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1168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商务要求偏离表</w:t>
      </w:r>
    </w:p>
    <w:p w14:paraId="5409BC0D">
      <w:pPr>
        <w:pStyle w:val="6"/>
        <w:jc w:val="both"/>
        <w:rPr>
          <w:rFonts w:ascii="仿宋_GB2312" w:hAnsi="仿宋_GB2312" w:eastAsia="仿宋_GB2312" w:cs="仿宋_GB2312"/>
        </w:rPr>
      </w:pPr>
    </w:p>
    <w:tbl>
      <w:tblPr>
        <w:tblStyle w:val="4"/>
        <w:tblW w:w="8747" w:type="dxa"/>
        <w:tblInd w:w="-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87"/>
        <w:gridCol w:w="3693"/>
        <w:gridCol w:w="2014"/>
        <w:gridCol w:w="1173"/>
      </w:tblGrid>
      <w:tr w14:paraId="3DA3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0D998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3DE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类型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F503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要求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07C5D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偏离情况</w:t>
            </w: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97972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说明</w:t>
            </w:r>
          </w:p>
        </w:tc>
      </w:tr>
      <w:tr w14:paraId="2744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CDDA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bookmarkStart w:id="0" w:name="_GoBack" w:colFirst="1" w:colLast="2"/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2F3F3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支付方式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E0C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一次付清或多次付清。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C532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7EB4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6F12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8115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11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交货期限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A01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7个工作日内完成交货，采购双方协商一致的除外。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0514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E901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51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21544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593AC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交货的地域范围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7B845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深圳市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,包含</w:t>
            </w:r>
            <w:r>
              <w:rPr>
                <w:rFonts w:ascii="仿宋_GB2312" w:hAnsi="仿宋_GB2312" w:eastAsia="仿宋_GB2312" w:cs="仿宋_GB2312"/>
                <w:sz w:val="19"/>
              </w:rPr>
              <w:t>市本级、罗湖区、福田区、南山区、宝安区、龙岗区、盐田区、龙华区、坪山区、光明区、大鹏新区、深汕特别行政区。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ADAC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EC5F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9A3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4677F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A2229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产品升级换代规则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C9E06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支持。</w:t>
            </w:r>
          </w:p>
          <w:p w14:paraId="4BE1B7B2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因产品升级换代，在质量不降低、价格不提高的前提下，入围供应商可用新产品替代原入围产品，由征集人对该情形进行审核。若产品市场价格下降，入围供应商应及时下调产品价格。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0FB1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73B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11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DD672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39EC6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支付时间和条件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52877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采购人采取“刷公务采购卡”“转账”等方式付款，在满足合同约定支付条件情况下，采购人应当及时支付货款。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ADDC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93E9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D69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03B60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7782C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售后服务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3F688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供应商须提供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复印机</w:t>
            </w:r>
            <w:r>
              <w:rPr>
                <w:rFonts w:ascii="仿宋_GB2312" w:hAnsi="仿宋_GB2312" w:eastAsia="仿宋_GB2312" w:cs="仿宋_GB2312"/>
                <w:sz w:val="19"/>
              </w:rPr>
              <w:t>免费送货上门，免费安装服务，售后服务标准不得低于投标（响应）产品出厂市场服务标准。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D9E9B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4DA61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629AA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1425C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718A1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报价要求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70D888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7.1 </w:t>
            </w:r>
            <w:r>
              <w:rPr>
                <w:rFonts w:ascii="仿宋_GB2312" w:hAnsi="仿宋_GB2312" w:eastAsia="仿宋_GB2312" w:cs="仿宋_GB2312"/>
                <w:sz w:val="19"/>
              </w:rPr>
              <w:t>供应商报价的产品技术和参数必须符合本项目要求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7CBDB657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7.2 </w:t>
            </w:r>
            <w:r>
              <w:rPr>
                <w:rFonts w:ascii="仿宋_GB2312" w:hAnsi="仿宋_GB2312" w:eastAsia="仿宋_GB2312" w:cs="仿宋_GB2312"/>
                <w:sz w:val="19"/>
              </w:rPr>
              <w:t>以每个产品（含自带原装耗材）单价进行报价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36F9DEB9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7.3 </w:t>
            </w:r>
            <w:r>
              <w:rPr>
                <w:rFonts w:ascii="仿宋_GB2312" w:hAnsi="仿宋_GB2312" w:eastAsia="仿宋_GB2312" w:cs="仿宋_GB2312"/>
                <w:sz w:val="19"/>
              </w:rPr>
              <w:t>报价除包含货款外，还应包含但不限于产品运输、仓储、采购、生产、安装、抽样检测报检、售后服务以及人工、物耗、验收、培训、税金等全部相关工作所有可能发生的费用，即总报价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0EC472A8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7.4 供应商在报价时应考虑可能发生的其他费用（如材料涨价、人工和运输成本增加等因素）；</w:t>
            </w:r>
          </w:p>
          <w:p w14:paraId="6C528A10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7.5 对本文件未列明，而供应商认为必需的费用也需列入报价。采购合同实施时，采购人将不予支付供应商没有列入的项目费用，并认为此项目的费用已包含在本次报价中。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4739C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E9248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</w:tr>
      <w:tr w14:paraId="0986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4504B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0FC7D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维修响应及故障解决时间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5E0F6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提供政企专线7*24在线服务，2h电话响应，2个工作日解决问题，对于未能解决的问题和故障应提供可行的升级方案，并提供周转设备或更换设备。服务周期内提供产品的维修、换件和升级服务。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BA8E0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5BBAE">
            <w:pPr>
              <w:pStyle w:val="6"/>
              <w:jc w:val="both"/>
              <w:rPr>
                <w:rFonts w:ascii="仿宋_GB2312" w:hAnsi="仿宋_GB2312" w:eastAsia="仿宋_GB2312" w:cs="仿宋_GB2312"/>
              </w:rPr>
            </w:pPr>
          </w:p>
        </w:tc>
      </w:tr>
      <w:tr w14:paraId="1980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AEF75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0828A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库存管理</w:t>
            </w:r>
          </w:p>
        </w:tc>
        <w:tc>
          <w:tcPr>
            <w:tcW w:w="36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0373B">
            <w:pPr>
              <w:pStyle w:val="6"/>
              <w:jc w:val="both"/>
              <w:rPr>
                <w:rFonts w:hint="eastAsia" w:ascii="仿宋_GB2312" w:hAnsi="仿宋_GB2312" w:cs="仿宋_GB2312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因库存维护不及时、价格维护不及时而影响采购人下单的，自愿接受征集人按本征集文件及相关规定进行处理。</w:t>
            </w:r>
          </w:p>
        </w:tc>
        <w:tc>
          <w:tcPr>
            <w:tcW w:w="201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46F85">
            <w:pPr>
              <w:pStyle w:val="6"/>
              <w:jc w:val="both"/>
              <w:rPr>
                <w:color w:val="FF0000"/>
              </w:rPr>
            </w:pPr>
          </w:p>
        </w:tc>
        <w:tc>
          <w:tcPr>
            <w:tcW w:w="11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31076">
            <w:pPr>
              <w:pStyle w:val="6"/>
              <w:jc w:val="both"/>
              <w:rPr>
                <w:color w:val="FF0000"/>
              </w:rPr>
            </w:pPr>
          </w:p>
        </w:tc>
      </w:tr>
      <w:tr w14:paraId="4A8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5D035">
            <w:pPr>
              <w:pStyle w:val="6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10</w:t>
            </w:r>
          </w:p>
        </w:tc>
        <w:tc>
          <w:tcPr>
            <w:tcW w:w="118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52C14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其他</w:t>
            </w:r>
          </w:p>
        </w:tc>
        <w:tc>
          <w:tcPr>
            <w:tcW w:w="369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5FE83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.供应商投标（响应）的货物须符合国家相关产业政策，合法销售、原厂原装、全新正品，符合国家三包政策；</w:t>
            </w:r>
          </w:p>
          <w:p w14:paraId="7315AD01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>.在框架协议期间，入围产品价格为合同授予阶段最高限价，不得上调；</w:t>
            </w:r>
          </w:p>
          <w:p w14:paraId="0DC0D5CB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>.若入围价格过高，征集人有权要求供应商下调产品价格；</w:t>
            </w:r>
          </w:p>
          <w:p w14:paraId="4BE277D8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.供应商投标（响应）产品须符合国家有关质量技术标准及相关法律、法规规定的要求。</w:t>
            </w:r>
          </w:p>
          <w:p w14:paraId="201F12D7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5.</w:t>
            </w:r>
            <w:r>
              <w:rPr>
                <w:rFonts w:ascii="仿宋_GB2312" w:hAnsi="仿宋_GB2312" w:eastAsia="仿宋_GB2312" w:cs="仿宋_GB2312"/>
                <w:sz w:val="19"/>
              </w:rPr>
              <w:t>供应商在协议期内不能按期供货经查证属实的，须按涉单金额的1%向国库上缴违约金，拒不缴纳前述违约金或存在其他严重情节的，征集人将报送财政主管部门，由财政主管部门依据《深圳经济特区政府采购条例实施细则》第八十条的规定依法予以处理。</w:t>
            </w:r>
          </w:p>
          <w:p w14:paraId="17B46667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6.供应商投标（响应）的单色、彩色激光复印机，其配套耗材的打印量测试方法，须分别符合以下标准：单色碳粉盒（ISO/IEC 19752:2025）、彩色激光硒鼓（ISO/IEC 19798:2017）。</w:t>
            </w:r>
          </w:p>
        </w:tc>
        <w:tc>
          <w:tcPr>
            <w:tcW w:w="201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FC884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7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55193">
            <w:pPr>
              <w:pStyle w:val="6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  <w:bookmarkEnd w:id="0"/>
    </w:tbl>
    <w:p w14:paraId="0590F8E0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《商务要求偏离表》编制指引：</w:t>
      </w:r>
    </w:p>
    <w:p w14:paraId="35649812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1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</w:rPr>
        <w:t>商务要求偏离表的序号、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类型、</w:t>
      </w:r>
      <w:r>
        <w:rPr>
          <w:rFonts w:hint="eastAsia" w:ascii="宋体" w:hAnsi="宋体" w:eastAsia="宋体" w:cs="宋体"/>
          <w:b/>
          <w:bCs/>
          <w:color w:val="FF0000"/>
        </w:rPr>
        <w:t>要求等栏目对应“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FF0000"/>
        </w:rPr>
        <w:t>”中的“商务要求”章节相关内容。</w:t>
      </w:r>
    </w:p>
    <w:p w14:paraId="661CB855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FF0000"/>
        </w:rPr>
        <w:t>“偏离情况”一栏如实填写“正偏离”、“负偏离”或“无偏离”，其中：“正偏离”表示“投标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优于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商务要求”，“负偏离”表示“投标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不满足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商务要求”，“无偏离”表示“投标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商务要求一致”。</w:t>
      </w:r>
    </w:p>
    <w:p w14:paraId="60C3DFC6">
      <w:pPr>
        <w:pStyle w:val="6"/>
        <w:jc w:val="both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商务要求均</w:t>
      </w:r>
      <w:r>
        <w:rPr>
          <w:rFonts w:hint="eastAsia" w:ascii="宋体" w:hAnsi="宋体" w:eastAsia="宋体" w:cs="宋体"/>
          <w:b/>
          <w:bCs/>
          <w:color w:val="FF0000"/>
        </w:rPr>
        <w:t>为不可偏离条款，如未响应或出现负偏离的，将作无效投标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处理。</w:t>
      </w:r>
    </w:p>
    <w:p w14:paraId="2B9AF1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661F7"/>
    <w:rsid w:val="156D10F1"/>
    <w:rsid w:val="1B03027A"/>
    <w:rsid w:val="1BCC7695"/>
    <w:rsid w:val="1F4F6738"/>
    <w:rsid w:val="1F7653F7"/>
    <w:rsid w:val="21B52DE5"/>
    <w:rsid w:val="283F3B40"/>
    <w:rsid w:val="2F8628E4"/>
    <w:rsid w:val="4A5A03A2"/>
    <w:rsid w:val="4C757895"/>
    <w:rsid w:val="52004B2C"/>
    <w:rsid w:val="556E48E9"/>
    <w:rsid w:val="5B4A2634"/>
    <w:rsid w:val="5DFB1281"/>
    <w:rsid w:val="762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1298</Words>
  <Characters>1368</Characters>
  <Lines>0</Lines>
  <Paragraphs>0</Paragraphs>
  <TotalTime>0</TotalTime>
  <ScaleCrop>false</ScaleCrop>
  <LinksUpToDate>false</LinksUpToDate>
  <CharactersWithSpaces>1376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2026-06-01T09:54:00Z</dcterms:created>
  <dc:creator>刘朝ran</dc:creator>
  <cp:lastModifiedBy>刘朝然</cp:lastModifiedBy>
  <dcterms:modified xsi:type="dcterms:W3CDTF">2026-07-09T03:47:24Z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9E0C1D312A154E86B8AA80E57DD46F85_12</vt:lpwstr>
  </property>
</Properties>
</file>