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4"/>
        <w:rPr>
          <w:rFonts w:ascii="Microsoft JhengHei" w:hAnsi="Microsoft JhengHei" w:eastAsia="Microsoft JhengHei" w:cs="Microsoft JhengHei"/>
          <w:b/>
          <w:bCs/>
          <w:spacing w:val="20"/>
          <w:sz w:val="28"/>
          <w:szCs w:val="28"/>
        </w:rPr>
      </w:pPr>
    </w:p>
    <w:p w14:paraId="08C2E30B">
      <w:pPr>
        <w:pStyle w:val="5"/>
      </w:pPr>
    </w:p>
    <w:p w14:paraId="48AA83A7">
      <w:pPr>
        <w:pStyle w:val="4"/>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多功能一体机</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项目编号：SZKC2026000006</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AC7D11">
      <w:pPr>
        <w:spacing w:before="78" w:line="219" w:lineRule="auto"/>
        <w:ind w:left="2404"/>
        <w:rPr>
          <w:rFonts w:ascii="宋体" w:hAnsi="宋体" w:eastAsia="宋体" w:cs="宋体"/>
          <w:spacing w:val="10"/>
          <w:sz w:val="24"/>
          <w:szCs w:val="24"/>
        </w:rPr>
      </w:pPr>
    </w:p>
    <w:p w14:paraId="181470FB">
      <w:pPr>
        <w:spacing w:before="78" w:line="219" w:lineRule="auto"/>
        <w:ind w:left="2404"/>
        <w:rPr>
          <w:rFonts w:ascii="宋体" w:hAnsi="宋体" w:eastAsia="宋体" w:cs="宋体"/>
          <w:spacing w:val="10"/>
          <w:sz w:val="24"/>
          <w:szCs w:val="24"/>
        </w:rPr>
      </w:pPr>
    </w:p>
    <w:p w14:paraId="727793E7">
      <w:pPr>
        <w:pStyle w:val="5"/>
        <w:rPr>
          <w:rFonts w:ascii="宋体" w:hAnsi="宋体" w:eastAsia="宋体" w:cs="宋体"/>
          <w:spacing w:val="10"/>
          <w:sz w:val="24"/>
          <w:szCs w:val="24"/>
        </w:rPr>
      </w:pPr>
    </w:p>
    <w:p w14:paraId="32327D56">
      <w:pPr>
        <w:pStyle w:val="5"/>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01C031A1">
      <w:pPr>
        <w:pStyle w:val="11"/>
        <w:jc w:val="center"/>
      </w:pPr>
      <w:r>
        <w:rPr>
          <w:rFonts w:hint="eastAsia" w:ascii="宋体" w:hAnsi="宋体" w:eastAsia="宋体" w:cs="宋体"/>
          <w:b/>
          <w:bCs/>
          <w:spacing w:val="10"/>
          <w:sz w:val="28"/>
          <w:szCs w:val="28"/>
        </w:rPr>
        <w:t>征集人：深圳公共资源交易中心</w:t>
      </w: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F4883E">
      <w:pPr>
        <w:pStyle w:val="11"/>
        <w:jc w:val="center"/>
        <w:outlineLvl w:val="1"/>
      </w:pPr>
      <w:r>
        <w:rPr>
          <w:rFonts w:ascii="仿宋_GB2312" w:hAnsi="仿宋_GB2312" w:eastAsia="仿宋_GB2312" w:cs="仿宋_GB2312"/>
          <w:b/>
          <w:sz w:val="36"/>
        </w:rPr>
        <w:t>特别警示条款</w:t>
      </w:r>
    </w:p>
    <w:p w14:paraId="7A8C70F5">
      <w:pPr>
        <w:pStyle w:val="11"/>
        <w:ind w:firstLine="480"/>
        <w:jc w:val="left"/>
      </w:pPr>
      <w:r>
        <w:rPr>
          <w:rFonts w:ascii="仿宋_GB2312" w:hAnsi="仿宋_GB2312" w:eastAsia="仿宋_GB2312" w:cs="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734FC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39A6EDA">
            <w:pPr>
              <w:pStyle w:val="11"/>
              <w:jc w:val="center"/>
            </w:pPr>
            <w:r>
              <w:rPr>
                <w:rFonts w:ascii="仿宋_GB2312" w:hAnsi="仿宋_GB2312" w:eastAsia="仿宋_GB2312" w:cs="仿宋_GB2312"/>
              </w:rPr>
              <w:t>序号</w:t>
            </w:r>
          </w:p>
        </w:tc>
        <w:tc>
          <w:tcPr>
            <w:tcW w:w="6922" w:type="dxa"/>
          </w:tcPr>
          <w:p w14:paraId="640330CF">
            <w:pPr>
              <w:pStyle w:val="11"/>
              <w:jc w:val="center"/>
            </w:pPr>
            <w:r>
              <w:rPr>
                <w:rFonts w:ascii="仿宋_GB2312" w:hAnsi="仿宋_GB2312" w:eastAsia="仿宋_GB2312" w:cs="仿宋_GB2312"/>
                <w:sz w:val="21"/>
              </w:rPr>
              <w:t>供应商参与投标（响应）禁止情形</w:t>
            </w:r>
          </w:p>
        </w:tc>
      </w:tr>
      <w:tr w14:paraId="09FE5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3FCBAC5">
            <w:pPr>
              <w:pStyle w:val="11"/>
              <w:jc w:val="center"/>
            </w:pPr>
            <w:r>
              <w:rPr>
                <w:rFonts w:ascii="仿宋_GB2312" w:hAnsi="仿宋_GB2312" w:eastAsia="仿宋_GB2312" w:cs="仿宋_GB2312"/>
              </w:rPr>
              <w:t>1</w:t>
            </w:r>
          </w:p>
        </w:tc>
        <w:tc>
          <w:tcPr>
            <w:tcW w:w="6922" w:type="dxa"/>
          </w:tcPr>
          <w:p w14:paraId="126DE43C">
            <w:pPr>
              <w:pStyle w:val="11"/>
              <w:jc w:val="left"/>
            </w:pPr>
            <w:r>
              <w:rPr>
                <w:rFonts w:ascii="仿宋_GB2312" w:hAnsi="仿宋_GB2312" w:eastAsia="仿宋_GB2312" w:cs="仿宋_GB2312"/>
              </w:rPr>
              <w:t>与其他投标（响应）供应商的法定代表人、主要经营负责人、投标（响应）授权代表人、项目负责人、主要技术人员为同一人、属同一单位或者在同一单位缴纳社会保险。</w:t>
            </w:r>
          </w:p>
        </w:tc>
      </w:tr>
      <w:tr w14:paraId="2A4F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9BCF6B">
            <w:pPr>
              <w:pStyle w:val="11"/>
              <w:jc w:val="center"/>
            </w:pPr>
            <w:r>
              <w:rPr>
                <w:rFonts w:ascii="仿宋_GB2312" w:hAnsi="仿宋_GB2312" w:eastAsia="仿宋_GB2312" w:cs="仿宋_GB2312"/>
              </w:rPr>
              <w:t>2</w:t>
            </w:r>
          </w:p>
        </w:tc>
        <w:tc>
          <w:tcPr>
            <w:tcW w:w="6922" w:type="dxa"/>
          </w:tcPr>
          <w:p w14:paraId="2C2D8E9F">
            <w:pPr>
              <w:pStyle w:val="11"/>
              <w:jc w:val="left"/>
            </w:pPr>
            <w:r>
              <w:rPr>
                <w:rFonts w:ascii="仿宋_GB2312" w:hAnsi="仿宋_GB2312" w:eastAsia="仿宋_GB2312" w:cs="仿宋_GB2312"/>
              </w:rPr>
              <w:t>参与本项目政府采购活动时，与其他投标（响应）供应商存在单位负责人为同一人或直接控股、管理关系。</w:t>
            </w:r>
          </w:p>
        </w:tc>
      </w:tr>
      <w:tr w14:paraId="65B77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877934">
            <w:pPr>
              <w:pStyle w:val="11"/>
              <w:jc w:val="center"/>
            </w:pPr>
            <w:r>
              <w:rPr>
                <w:rFonts w:ascii="仿宋_GB2312" w:hAnsi="仿宋_GB2312" w:eastAsia="仿宋_GB2312" w:cs="仿宋_GB2312"/>
              </w:rPr>
              <w:t>3</w:t>
            </w:r>
          </w:p>
        </w:tc>
        <w:tc>
          <w:tcPr>
            <w:tcW w:w="6922" w:type="dxa"/>
          </w:tcPr>
          <w:p w14:paraId="27CCA928">
            <w:pPr>
              <w:pStyle w:val="11"/>
              <w:jc w:val="left"/>
            </w:pPr>
            <w:r>
              <w:rPr>
                <w:rFonts w:ascii="仿宋_GB2312" w:hAnsi="仿宋_GB2312" w:eastAsia="仿宋_GB2312" w:cs="仿宋_GB2312"/>
              </w:rPr>
              <w:t>与其他投标（响应）供应商的投标（响应）文件或部分投标（响应）文件相互混装或存在非正常一致。</w:t>
            </w:r>
          </w:p>
        </w:tc>
      </w:tr>
      <w:tr w14:paraId="429CD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4B6F6E">
            <w:pPr>
              <w:pStyle w:val="11"/>
              <w:jc w:val="center"/>
            </w:pPr>
            <w:r>
              <w:rPr>
                <w:rFonts w:ascii="仿宋_GB2312" w:hAnsi="仿宋_GB2312" w:eastAsia="仿宋_GB2312" w:cs="仿宋_GB2312"/>
              </w:rPr>
              <w:t>4</w:t>
            </w:r>
          </w:p>
        </w:tc>
        <w:tc>
          <w:tcPr>
            <w:tcW w:w="6922" w:type="dxa"/>
          </w:tcPr>
          <w:p w14:paraId="6A24F904">
            <w:pPr>
              <w:pStyle w:val="11"/>
              <w:jc w:val="left"/>
            </w:pPr>
            <w:r>
              <w:rPr>
                <w:rFonts w:ascii="仿宋_GB2312" w:hAnsi="仿宋_GB2312" w:eastAsia="仿宋_GB2312" w:cs="仿宋_GB2312"/>
              </w:rPr>
              <w:t>与其他投标（响应）供应商的投标（响应）文件由同一单位或者同一人编制，或者使用同一设备编制（“文件制作机器码”“文件创建标识码”一致）。</w:t>
            </w:r>
          </w:p>
        </w:tc>
      </w:tr>
      <w:tr w14:paraId="2B97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F5ED63">
            <w:pPr>
              <w:pStyle w:val="11"/>
              <w:jc w:val="center"/>
            </w:pPr>
            <w:r>
              <w:rPr>
                <w:rFonts w:ascii="仿宋_GB2312" w:hAnsi="仿宋_GB2312" w:eastAsia="仿宋_GB2312" w:cs="仿宋_GB2312"/>
              </w:rPr>
              <w:t>5</w:t>
            </w:r>
          </w:p>
        </w:tc>
        <w:tc>
          <w:tcPr>
            <w:tcW w:w="6922" w:type="dxa"/>
          </w:tcPr>
          <w:p w14:paraId="3598AFCB">
            <w:pPr>
              <w:pStyle w:val="11"/>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5304F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531B7F">
            <w:pPr>
              <w:pStyle w:val="11"/>
              <w:jc w:val="center"/>
            </w:pPr>
            <w:r>
              <w:rPr>
                <w:rFonts w:ascii="仿宋_GB2312" w:hAnsi="仿宋_GB2312" w:eastAsia="仿宋_GB2312" w:cs="仿宋_GB2312"/>
              </w:rPr>
              <w:t>6</w:t>
            </w:r>
          </w:p>
        </w:tc>
        <w:tc>
          <w:tcPr>
            <w:tcW w:w="6922" w:type="dxa"/>
          </w:tcPr>
          <w:p w14:paraId="2F712E5C">
            <w:pPr>
              <w:pStyle w:val="11"/>
              <w:jc w:val="left"/>
            </w:pPr>
            <w:r>
              <w:rPr>
                <w:rFonts w:ascii="仿宋_GB2312" w:hAnsi="仿宋_GB2312" w:eastAsia="仿宋_GB2312" w:cs="仿宋_GB2312"/>
              </w:rPr>
              <w:t>擅自将投标（响应）密钥或电子营业执照出借他人使用或未妥善保管。</w:t>
            </w:r>
          </w:p>
        </w:tc>
      </w:tr>
    </w:tbl>
    <w:p w14:paraId="74562313">
      <w:pPr>
        <w:pStyle w:val="11"/>
        <w:ind w:firstLine="480"/>
        <w:jc w:val="left"/>
      </w:pPr>
      <w:r>
        <w:rPr>
          <w:rFonts w:ascii="仿宋_GB2312" w:hAnsi="仿宋_GB2312" w:eastAsia="仿宋_GB2312" w:cs="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20E9E7A">
      <w:pPr>
        <w:pStyle w:val="11"/>
        <w:ind w:firstLine="480"/>
        <w:jc w:val="left"/>
      </w:pPr>
      <w:r>
        <w:rPr>
          <w:rFonts w:ascii="仿宋_GB2312" w:hAnsi="仿宋_GB2312" w:eastAsia="仿宋_GB2312" w:cs="仿宋_GB2312"/>
        </w:rPr>
        <w:t xml:space="preserve"> （一）在采购活动中应当回避而未回避的；</w:t>
      </w:r>
    </w:p>
    <w:p w14:paraId="3F7CA496">
      <w:pPr>
        <w:pStyle w:val="11"/>
        <w:ind w:firstLine="480"/>
        <w:jc w:val="left"/>
      </w:pPr>
      <w:r>
        <w:rPr>
          <w:rFonts w:ascii="仿宋_GB2312" w:hAnsi="仿宋_GB2312" w:eastAsia="仿宋_GB2312" w:cs="仿宋_GB2312"/>
        </w:rPr>
        <w:t xml:space="preserve"> （二）未按本条例规定签订、履行采购合同，造成严重后果的；</w:t>
      </w:r>
    </w:p>
    <w:p w14:paraId="4BE80D00">
      <w:pPr>
        <w:pStyle w:val="11"/>
        <w:ind w:firstLine="480"/>
        <w:jc w:val="left"/>
      </w:pPr>
      <w:r>
        <w:rPr>
          <w:rFonts w:ascii="仿宋_GB2312" w:hAnsi="仿宋_GB2312" w:eastAsia="仿宋_GB2312" w:cs="仿宋_GB2312"/>
        </w:rPr>
        <w:t xml:space="preserve"> （三）隐瞒真实情况，提供虚假资料的；</w:t>
      </w:r>
    </w:p>
    <w:p w14:paraId="178134FC">
      <w:pPr>
        <w:pStyle w:val="11"/>
        <w:ind w:firstLine="480"/>
        <w:jc w:val="left"/>
      </w:pPr>
      <w:r>
        <w:rPr>
          <w:rFonts w:ascii="仿宋_GB2312" w:hAnsi="仿宋_GB2312" w:eastAsia="仿宋_GB2312" w:cs="仿宋_GB2312"/>
        </w:rPr>
        <w:t xml:space="preserve"> （四）以非法手段排斥其他供应商参与竞争的；</w:t>
      </w:r>
    </w:p>
    <w:p w14:paraId="44E8D8BE">
      <w:pPr>
        <w:pStyle w:val="11"/>
        <w:ind w:firstLine="480"/>
        <w:jc w:val="left"/>
      </w:pPr>
      <w:r>
        <w:rPr>
          <w:rFonts w:ascii="仿宋_GB2312" w:hAnsi="仿宋_GB2312" w:eastAsia="仿宋_GB2312" w:cs="仿宋_GB2312"/>
        </w:rPr>
        <w:t xml:space="preserve"> （五）与其他采购参加人串通投标的；</w:t>
      </w:r>
    </w:p>
    <w:p w14:paraId="5959DF00">
      <w:pPr>
        <w:pStyle w:val="11"/>
        <w:ind w:firstLine="480"/>
        <w:jc w:val="left"/>
      </w:pPr>
      <w:r>
        <w:rPr>
          <w:rFonts w:ascii="仿宋_GB2312" w:hAnsi="仿宋_GB2312" w:eastAsia="仿宋_GB2312" w:cs="仿宋_GB2312"/>
        </w:rPr>
        <w:t xml:space="preserve"> （六）恶意投诉的；</w:t>
      </w:r>
    </w:p>
    <w:p w14:paraId="7483AF70">
      <w:pPr>
        <w:pStyle w:val="11"/>
        <w:ind w:firstLine="480"/>
        <w:jc w:val="left"/>
      </w:pPr>
      <w:r>
        <w:rPr>
          <w:rFonts w:ascii="仿宋_GB2312" w:hAnsi="仿宋_GB2312" w:eastAsia="仿宋_GB2312" w:cs="仿宋_GB2312"/>
        </w:rPr>
        <w:t xml:space="preserve"> （七）向采购项目相关人行贿或者提供其他不当利益的；</w:t>
      </w:r>
    </w:p>
    <w:p w14:paraId="57BA8FD2">
      <w:pPr>
        <w:pStyle w:val="11"/>
        <w:ind w:firstLine="480"/>
        <w:jc w:val="left"/>
      </w:pPr>
      <w:r>
        <w:rPr>
          <w:rFonts w:ascii="仿宋_GB2312" w:hAnsi="仿宋_GB2312" w:eastAsia="仿宋_GB2312" w:cs="仿宋_GB2312"/>
        </w:rPr>
        <w:t xml:space="preserve"> （八）阻碍、抗拒主管部门监督检查的；</w:t>
      </w:r>
    </w:p>
    <w:p w14:paraId="20C79BC3">
      <w:pPr>
        <w:pStyle w:val="11"/>
        <w:ind w:firstLine="480"/>
        <w:jc w:val="left"/>
      </w:pPr>
      <w:r>
        <w:rPr>
          <w:rFonts w:ascii="仿宋_GB2312" w:hAnsi="仿宋_GB2312" w:eastAsia="仿宋_GB2312" w:cs="仿宋_GB2312"/>
        </w:rPr>
        <w:t xml:space="preserve"> （九）其他违反本条例规定的行为。</w:t>
      </w:r>
    </w:p>
    <w:p w14:paraId="6979DD2C">
      <w:pPr>
        <w:pStyle w:val="11"/>
        <w:ind w:firstLine="480"/>
        <w:jc w:val="left"/>
      </w:pPr>
      <w:r>
        <w:rPr>
          <w:rFonts w:ascii="仿宋_GB2312" w:hAnsi="仿宋_GB2312" w:eastAsia="仿宋_GB2312" w:cs="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7E7D75A4">
      <w:pPr>
        <w:pStyle w:val="11"/>
        <w:ind w:firstLine="480"/>
        <w:jc w:val="left"/>
        <w:rPr>
          <w:rFonts w:ascii="仿宋_GB2312" w:hAnsi="仿宋_GB2312" w:eastAsia="仿宋_GB2312" w:cs="仿宋_GB2312"/>
        </w:rPr>
      </w:pPr>
      <w:r>
        <w:rPr>
          <w:rFonts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9B2D900">
      <w:pPr>
        <w:pStyle w:val="11"/>
        <w:ind w:firstLine="480"/>
        <w:jc w:val="left"/>
      </w:pPr>
      <w:r>
        <w:rPr>
          <w:rFonts w:ascii="仿宋_GB2312" w:hAnsi="仿宋_GB2312" w:eastAsia="仿宋_GB2312" w:cs="仿宋_GB2312"/>
        </w:rPr>
        <w:t xml:space="preserve"> 投标供应商不能提供项目负责人或者主要技术人员的劳动合同、社会保险等劳动关系证明材料的，视为存在前款第（三）项规定的情形。</w:t>
      </w:r>
    </w:p>
    <w:p w14:paraId="782AC586">
      <w:pPr>
        <w:pStyle w:val="11"/>
        <w:ind w:firstLine="480"/>
        <w:jc w:val="left"/>
      </w:pPr>
      <w:r>
        <w:rPr>
          <w:rFonts w:ascii="仿宋_GB2312" w:hAnsi="仿宋_GB2312" w:eastAsia="仿宋_GB2312" w:cs="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14:paraId="18D9C6B7">
      <w:pPr>
        <w:pStyle w:val="11"/>
        <w:ind w:firstLine="480"/>
        <w:jc w:val="left"/>
      </w:pPr>
      <w:r>
        <w:rPr>
          <w:rFonts w:ascii="仿宋_GB2312" w:hAnsi="仿宋_GB2312" w:eastAsia="仿宋_GB2312" w:cs="仿宋_GB2312"/>
        </w:rPr>
        <w:t xml:space="preserve"> 为避免出现不同供应商投标（响应）文件的文件制作机器码、IP地址一致的异常情况，建议各供应商编制、上传投标（响应）文件时不要使用公共电脑设备或公共网络。</w:t>
      </w:r>
    </w:p>
    <w:p w14:paraId="282CAFF1">
      <w:pPr>
        <w:pStyle w:val="11"/>
        <w:ind w:firstLine="480"/>
        <w:jc w:val="left"/>
      </w:pPr>
      <w:r>
        <w:rPr>
          <w:rFonts w:ascii="仿宋_GB2312" w:hAnsi="仿宋_GB2312" w:eastAsia="仿宋_GB2312" w:cs="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6A337314">
      <w:pPr>
        <w:pStyle w:val="11"/>
        <w:ind w:firstLine="480"/>
        <w:jc w:val="left"/>
      </w:pPr>
      <w:r>
        <w:rPr>
          <w:rFonts w:ascii="仿宋_GB2312" w:hAnsi="仿宋_GB2312" w:eastAsia="仿宋_GB2312" w:cs="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14:paraId="30097769">
      <w:pPr>
        <w:pStyle w:val="11"/>
        <w:ind w:firstLine="480"/>
        <w:jc w:val="left"/>
        <w:rPr>
          <w:rFonts w:ascii="仿宋_GB2312" w:hAnsi="仿宋_GB2312" w:eastAsia="仿宋_GB2312" w:cs="仿宋_GB2312"/>
          <w:b/>
        </w:rPr>
      </w:pPr>
      <w:r>
        <w:rPr>
          <w:rFonts w:ascii="仿宋_GB2312" w:hAnsi="仿宋_GB2312" w:eastAsia="仿宋_GB2312" w:cs="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14:paraId="060C99C7">
      <w:pPr>
        <w:pStyle w:val="11"/>
        <w:ind w:firstLine="480"/>
        <w:jc w:val="left"/>
        <w:rPr>
          <w:rFonts w:hint="eastAsia" w:ascii="仿宋_GB2312" w:hAnsi="仿宋_GB2312" w:eastAsia="仿宋_GB2312" w:cs="仿宋_GB2312"/>
          <w:b/>
          <w:color w:val="auto"/>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r>
        <w:rPr>
          <w:rFonts w:hint="eastAsia" w:ascii="仿宋_GB2312" w:hAnsi="仿宋_GB2312" w:eastAsia="仿宋_GB2312" w:cs="仿宋_GB2312"/>
          <w:b/>
          <w:color w:val="auto"/>
          <w:kern w:val="2"/>
          <w:sz w:val="20"/>
          <w:szCs w:val="20"/>
          <w:lang w:val="en-US" w:eastAsia="zh-CN" w:bidi="ar-SA"/>
        </w:rPr>
        <w:t>。</w:t>
      </w:r>
    </w:p>
    <w:p w14:paraId="0597830D">
      <w:pPr>
        <w:pStyle w:val="11"/>
        <w:jc w:val="center"/>
        <w:outlineLvl w:val="1"/>
      </w:pPr>
      <w:r>
        <w:rPr>
          <w:rFonts w:ascii="仿宋_GB2312" w:hAnsi="仿宋_GB2312" w:eastAsia="仿宋_GB2312" w:cs="仿宋_GB2312"/>
          <w:b/>
          <w:sz w:val="36"/>
        </w:rPr>
        <w:t>目录</w:t>
      </w:r>
    </w:p>
    <w:p w14:paraId="350D9022">
      <w:pPr>
        <w:pStyle w:val="11"/>
        <w:jc w:val="left"/>
        <w:outlineLvl w:val="2"/>
      </w:pPr>
      <w:r>
        <w:rPr>
          <w:rFonts w:ascii="仿宋_GB2312" w:hAnsi="仿宋_GB2312" w:eastAsia="仿宋_GB2312" w:cs="仿宋_GB2312"/>
          <w:b/>
          <w:sz w:val="28"/>
        </w:rPr>
        <w:t>第一章 参加征集活动的邀请</w:t>
      </w:r>
    </w:p>
    <w:p w14:paraId="15BADE1D">
      <w:pPr>
        <w:pStyle w:val="11"/>
        <w:ind w:firstLine="480"/>
        <w:jc w:val="both"/>
      </w:pPr>
      <w:r>
        <w:rPr>
          <w:rFonts w:ascii="仿宋_GB2312" w:hAnsi="仿宋_GB2312" w:eastAsia="仿宋_GB2312" w:cs="仿宋_GB2312"/>
        </w:rPr>
        <w:t>一、 项目基本情况</w:t>
      </w:r>
    </w:p>
    <w:p w14:paraId="4E7F1273">
      <w:pPr>
        <w:pStyle w:val="11"/>
        <w:ind w:firstLine="480"/>
        <w:jc w:val="both"/>
      </w:pPr>
      <w:r>
        <w:rPr>
          <w:rFonts w:ascii="仿宋_GB2312" w:hAnsi="仿宋_GB2312" w:eastAsia="仿宋_GB2312" w:cs="仿宋_GB2312"/>
        </w:rPr>
        <w:t>二、 供应商资格要求</w:t>
      </w:r>
    </w:p>
    <w:p w14:paraId="058143A9">
      <w:pPr>
        <w:pStyle w:val="11"/>
        <w:ind w:firstLine="480"/>
        <w:jc w:val="both"/>
      </w:pPr>
      <w:r>
        <w:rPr>
          <w:rFonts w:ascii="仿宋_GB2312" w:hAnsi="仿宋_GB2312" w:eastAsia="仿宋_GB2312" w:cs="仿宋_GB2312"/>
        </w:rPr>
        <w:t>三、 征集文件获取时间、方式及地址</w:t>
      </w:r>
    </w:p>
    <w:p w14:paraId="66BD8516">
      <w:pPr>
        <w:pStyle w:val="11"/>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文件提交截止时间及开启时间、地点、方式</w:t>
      </w:r>
    </w:p>
    <w:p w14:paraId="16D735DC">
      <w:pPr>
        <w:pStyle w:val="11"/>
        <w:ind w:firstLine="480"/>
        <w:jc w:val="both"/>
      </w:pPr>
      <w:r>
        <w:rPr>
          <w:rFonts w:ascii="仿宋_GB2312" w:hAnsi="仿宋_GB2312" w:eastAsia="仿宋_GB2312" w:cs="仿宋_GB2312"/>
        </w:rPr>
        <w:t>五、 联系方式</w:t>
      </w:r>
    </w:p>
    <w:p w14:paraId="3D66AB1A">
      <w:pPr>
        <w:pStyle w:val="11"/>
        <w:jc w:val="left"/>
        <w:outlineLvl w:val="2"/>
      </w:pPr>
      <w:r>
        <w:rPr>
          <w:rFonts w:ascii="仿宋_GB2312" w:hAnsi="仿宋_GB2312" w:eastAsia="仿宋_GB2312" w:cs="仿宋_GB2312"/>
          <w:b/>
          <w:sz w:val="28"/>
        </w:rPr>
        <w:t>第二章 征集项目主要内容</w:t>
      </w:r>
    </w:p>
    <w:p w14:paraId="73236559">
      <w:pPr>
        <w:pStyle w:val="11"/>
        <w:ind w:firstLine="480"/>
        <w:jc w:val="both"/>
      </w:pPr>
      <w:r>
        <w:rPr>
          <w:rFonts w:ascii="仿宋_GB2312" w:hAnsi="仿宋_GB2312" w:eastAsia="仿宋_GB2312" w:cs="仿宋_GB2312"/>
        </w:rPr>
        <w:t>一、 供应商须知前附表</w:t>
      </w:r>
    </w:p>
    <w:p w14:paraId="4B9D84F6">
      <w:pPr>
        <w:pStyle w:val="11"/>
        <w:ind w:firstLine="480"/>
        <w:jc w:val="both"/>
      </w:pPr>
      <w:r>
        <w:rPr>
          <w:rFonts w:hint="eastAsia" w:ascii="仿宋_GB2312" w:hAnsi="仿宋_GB2312" w:eastAsia="仿宋_GB2312" w:cs="仿宋_GB2312"/>
          <w:lang w:val="en-US" w:eastAsia="zh-CN"/>
        </w:rPr>
        <w:t>二</w:t>
      </w:r>
      <w:r>
        <w:rPr>
          <w:rFonts w:ascii="仿宋_GB2312" w:hAnsi="仿宋_GB2312" w:eastAsia="仿宋_GB2312" w:cs="仿宋_GB2312"/>
        </w:rPr>
        <w:t>、 解密、资格审查、评审和确定入围供应商</w:t>
      </w:r>
    </w:p>
    <w:p w14:paraId="31ECEE54">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用户反馈和评价机制</w:t>
      </w:r>
    </w:p>
    <w:p w14:paraId="06CE0D5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入围供应商的清退和补充规则</w:t>
      </w:r>
    </w:p>
    <w:p w14:paraId="0A5E1BD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五</w:t>
      </w:r>
      <w:r>
        <w:rPr>
          <w:rFonts w:ascii="仿宋_GB2312" w:hAnsi="仿宋_GB2312" w:eastAsia="仿宋_GB2312" w:cs="仿宋_GB2312"/>
        </w:rPr>
        <w:t>、 采购人是否可以授予非入围供应商参与合同规则</w:t>
      </w:r>
    </w:p>
    <w:p w14:paraId="12F5A3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1D6641FF">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 澄清、质疑和投诉</w:t>
      </w:r>
    </w:p>
    <w:p w14:paraId="5606D5BF">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B2F4085">
      <w:pPr>
        <w:pStyle w:val="11"/>
        <w:jc w:val="left"/>
        <w:outlineLvl w:val="2"/>
      </w:pPr>
      <w:r>
        <w:rPr>
          <w:rFonts w:ascii="仿宋_GB2312" w:hAnsi="仿宋_GB2312" w:eastAsia="仿宋_GB2312" w:cs="仿宋_GB2312"/>
          <w:b/>
          <w:sz w:val="28"/>
        </w:rPr>
        <w:t>第三章 采购需求</w:t>
      </w:r>
    </w:p>
    <w:p w14:paraId="2A38C019">
      <w:pPr>
        <w:pStyle w:val="11"/>
        <w:ind w:firstLine="480"/>
        <w:jc w:val="both"/>
      </w:pPr>
      <w:r>
        <w:rPr>
          <w:rFonts w:ascii="仿宋_GB2312" w:hAnsi="仿宋_GB2312" w:eastAsia="仿宋_GB2312" w:cs="仿宋_GB2312"/>
        </w:rPr>
        <w:t>一、</w:t>
      </w:r>
      <w:r>
        <w:rPr>
          <w:rFonts w:hint="eastAsia" w:ascii="仿宋_GB2312" w:hAnsi="仿宋_GB2312" w:eastAsia="仿宋_GB2312" w:cs="仿宋_GB2312"/>
          <w:lang w:val="en-US" w:eastAsia="zh-CN"/>
        </w:rPr>
        <w:t xml:space="preserve"> </w:t>
      </w:r>
      <w:r>
        <w:rPr>
          <w:rFonts w:ascii="仿宋_GB2312" w:hAnsi="仿宋_GB2312" w:eastAsia="仿宋_GB2312" w:cs="仿宋_GB2312"/>
        </w:rPr>
        <w:t>技术要求</w:t>
      </w:r>
    </w:p>
    <w:p w14:paraId="18EF6157">
      <w:pPr>
        <w:pStyle w:val="11"/>
        <w:ind w:firstLine="480"/>
        <w:jc w:val="both"/>
        <w:rPr>
          <w:rFonts w:hint="eastAsia" w:ascii="仿宋_GB2312" w:hAnsi="仿宋_GB2312" w:eastAsia="仿宋_GB2312" w:cs="仿宋_GB2312"/>
          <w:lang w:eastAsia="zh-CN"/>
        </w:rPr>
      </w:pPr>
      <w:r>
        <w:rPr>
          <w:rFonts w:ascii="仿宋_GB2312" w:hAnsi="仿宋_GB2312" w:eastAsia="仿宋_GB2312" w:cs="仿宋_GB2312"/>
        </w:rPr>
        <w:t>二、</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配套的必要耗材(专用耗材)</w:t>
      </w:r>
    </w:p>
    <w:p w14:paraId="4E7C1DED">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三</w:t>
      </w:r>
      <w:r>
        <w:rPr>
          <w:rFonts w:ascii="仿宋_GB2312" w:hAnsi="仿宋_GB2312" w:eastAsia="仿宋_GB2312" w:cs="仿宋_GB2312"/>
        </w:rPr>
        <w:t>、</w:t>
      </w:r>
      <w:r>
        <w:rPr>
          <w:rFonts w:hint="eastAsia" w:ascii="仿宋_GB2312" w:hAnsi="仿宋_GB2312" w:eastAsia="仿宋_GB2312" w:cs="仿宋_GB2312"/>
          <w:lang w:val="en-US" w:eastAsia="zh-CN"/>
        </w:rPr>
        <w:t xml:space="preserve"> 实质性条款</w:t>
      </w:r>
    </w:p>
    <w:p w14:paraId="34D48F29">
      <w:pPr>
        <w:pStyle w:val="11"/>
        <w:ind w:firstLine="480"/>
        <w:jc w:val="both"/>
      </w:pPr>
      <w:r>
        <w:rPr>
          <w:rFonts w:hint="eastAsia" w:ascii="仿宋_GB2312" w:hAnsi="仿宋_GB2312" w:eastAsia="仿宋_GB2312" w:cs="仿宋_GB2312"/>
          <w:lang w:val="en-US" w:eastAsia="zh-CN"/>
        </w:rPr>
        <w:t xml:space="preserve">四、 </w:t>
      </w:r>
      <w:r>
        <w:rPr>
          <w:rFonts w:ascii="仿宋_GB2312" w:hAnsi="仿宋_GB2312" w:eastAsia="仿宋_GB2312" w:cs="仿宋_GB2312"/>
        </w:rPr>
        <w:t>商务要求</w:t>
      </w:r>
    </w:p>
    <w:p w14:paraId="4F61F411">
      <w:pPr>
        <w:pStyle w:val="11"/>
        <w:ind w:firstLine="480"/>
        <w:jc w:val="both"/>
      </w:pPr>
      <w:r>
        <w:rPr>
          <w:rFonts w:hint="eastAsia" w:ascii="仿宋_GB2312" w:hAnsi="仿宋_GB2312" w:eastAsia="仿宋_GB2312" w:cs="仿宋_GB2312"/>
          <w:lang w:val="en-US" w:eastAsia="zh-CN"/>
        </w:rPr>
        <w:t>五</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量价关系折扣</w:t>
      </w:r>
    </w:p>
    <w:p w14:paraId="080ABDC7">
      <w:pPr>
        <w:pStyle w:val="11"/>
        <w:jc w:val="left"/>
        <w:outlineLvl w:val="2"/>
      </w:pPr>
      <w:r>
        <w:rPr>
          <w:rFonts w:ascii="仿宋_GB2312" w:hAnsi="仿宋_GB2312" w:eastAsia="仿宋_GB2312" w:cs="仿宋_GB2312"/>
          <w:b/>
          <w:sz w:val="28"/>
        </w:rPr>
        <w:t>第四章 资格审查</w:t>
      </w:r>
    </w:p>
    <w:p w14:paraId="54522810">
      <w:pPr>
        <w:pStyle w:val="11"/>
        <w:jc w:val="left"/>
        <w:outlineLvl w:val="2"/>
      </w:pPr>
      <w:r>
        <w:rPr>
          <w:rFonts w:ascii="仿宋_GB2312" w:hAnsi="仿宋_GB2312" w:eastAsia="仿宋_GB2312" w:cs="仿宋_GB2312"/>
          <w:b/>
          <w:sz w:val="28"/>
        </w:rPr>
        <w:t>第五章 入围评审办法</w:t>
      </w:r>
    </w:p>
    <w:p w14:paraId="2EE84B61">
      <w:pPr>
        <w:pStyle w:val="11"/>
        <w:ind w:firstLine="480"/>
        <w:jc w:val="both"/>
      </w:pPr>
      <w:r>
        <w:rPr>
          <w:rFonts w:ascii="仿宋_GB2312" w:hAnsi="仿宋_GB2312" w:eastAsia="仿宋_GB2312" w:cs="仿宋_GB2312"/>
        </w:rPr>
        <w:t>一、 评审程序</w:t>
      </w:r>
    </w:p>
    <w:p w14:paraId="13634907">
      <w:pPr>
        <w:pStyle w:val="11"/>
        <w:ind w:firstLine="480"/>
        <w:jc w:val="both"/>
      </w:pPr>
      <w:r>
        <w:rPr>
          <w:rFonts w:ascii="仿宋_GB2312" w:hAnsi="仿宋_GB2312" w:eastAsia="仿宋_GB2312" w:cs="仿宋_GB2312"/>
        </w:rPr>
        <w:t>二、 评审细则及标准</w:t>
      </w:r>
    </w:p>
    <w:p w14:paraId="7F9EE022">
      <w:pPr>
        <w:pStyle w:val="11"/>
        <w:ind w:firstLine="480"/>
        <w:jc w:val="both"/>
      </w:pPr>
      <w:r>
        <w:rPr>
          <w:rFonts w:ascii="仿宋_GB2312" w:hAnsi="仿宋_GB2312" w:eastAsia="仿宋_GB2312" w:cs="仿宋_GB2312"/>
        </w:rPr>
        <w:t>三、 评审标准</w:t>
      </w:r>
    </w:p>
    <w:p w14:paraId="58428CA7">
      <w:pPr>
        <w:pStyle w:val="11"/>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w:t>
      </w:r>
      <w:r>
        <w:rPr>
          <w:rFonts w:ascii="仿宋_GB2312" w:hAnsi="仿宋_GB2312" w:eastAsia="仿宋_GB2312" w:cs="仿宋_GB2312"/>
        </w:rPr>
        <w:t>文件无效情形</w:t>
      </w:r>
    </w:p>
    <w:p w14:paraId="0B641F3D">
      <w:pPr>
        <w:pStyle w:val="11"/>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w:t>
      </w:r>
    </w:p>
    <w:p w14:paraId="0B1FBE15">
      <w:pPr>
        <w:pStyle w:val="11"/>
        <w:ind w:firstLine="480"/>
        <w:jc w:val="both"/>
      </w:pPr>
      <w:r>
        <w:rPr>
          <w:rFonts w:ascii="仿宋_GB2312" w:hAnsi="仿宋_GB2312" w:eastAsia="仿宋_GB2312" w:cs="仿宋_GB2312"/>
        </w:rPr>
        <w:t>项目级格式文件</w:t>
      </w:r>
    </w:p>
    <w:p w14:paraId="2E0F3813">
      <w:pPr>
        <w:pStyle w:val="11"/>
        <w:ind w:firstLine="480"/>
        <w:jc w:val="both"/>
      </w:pPr>
      <w:r>
        <w:rPr>
          <w:rFonts w:ascii="仿宋_GB2312" w:hAnsi="仿宋_GB2312" w:eastAsia="仿宋_GB2312" w:cs="仿宋_GB2312"/>
        </w:rPr>
        <w:t>一、 供应商资格要求-商标注册证</w:t>
      </w:r>
    </w:p>
    <w:p w14:paraId="4BBA0309">
      <w:pPr>
        <w:pStyle w:val="11"/>
        <w:ind w:firstLine="480"/>
        <w:jc w:val="both"/>
      </w:pPr>
      <w:r>
        <w:rPr>
          <w:rFonts w:ascii="仿宋_GB2312" w:hAnsi="仿宋_GB2312" w:eastAsia="仿宋_GB2312" w:cs="仿宋_GB2312"/>
        </w:rPr>
        <w:t>二、 供应商资格要求-营业执照</w:t>
      </w:r>
    </w:p>
    <w:p w14:paraId="0870A6AC">
      <w:pPr>
        <w:pStyle w:val="11"/>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E4E6349">
      <w:pPr>
        <w:pStyle w:val="11"/>
        <w:ind w:firstLine="480"/>
        <w:jc w:val="both"/>
        <w:rPr>
          <w:rFonts w:ascii="仿宋_GB2312" w:hAnsi="仿宋_GB2312" w:eastAsia="仿宋_GB2312" w:cs="仿宋_GB2312"/>
        </w:rPr>
      </w:pPr>
      <w:r>
        <w:rPr>
          <w:rFonts w:ascii="仿宋_GB2312" w:hAnsi="仿宋_GB2312" w:eastAsia="仿宋_GB2312" w:cs="仿宋_GB2312"/>
        </w:rPr>
        <w:t>四、 供应商基本情况表</w:t>
      </w:r>
    </w:p>
    <w:p w14:paraId="14C56BB1">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五、 响应函</w:t>
      </w:r>
    </w:p>
    <w:p w14:paraId="3DC8A5E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供应商认为需要加以说明的其他内容</w:t>
      </w:r>
    </w:p>
    <w:p w14:paraId="5C16B9C9">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法定代表人(负责人)证明书</w:t>
      </w:r>
    </w:p>
    <w:p w14:paraId="4F11670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投标（响应）文件签署授权委托书</w:t>
      </w:r>
    </w:p>
    <w:p w14:paraId="7ADBF2D0">
      <w:pPr>
        <w:pStyle w:val="11"/>
        <w:jc w:val="both"/>
        <w:rPr>
          <w:rFonts w:ascii="仿宋_GB2312" w:hAnsi="仿宋_GB2312" w:eastAsia="仿宋_GB2312" w:cs="仿宋_GB2312"/>
        </w:rPr>
      </w:pPr>
    </w:p>
    <w:p w14:paraId="657832BD">
      <w:pPr>
        <w:pStyle w:val="11"/>
        <w:ind w:firstLine="480"/>
        <w:jc w:val="both"/>
      </w:pPr>
      <w:r>
        <w:rPr>
          <w:rFonts w:ascii="仿宋_GB2312" w:hAnsi="仿宋_GB2312" w:eastAsia="仿宋_GB2312" w:cs="仿宋_GB2312"/>
        </w:rPr>
        <w:t>采购包级格式文件</w:t>
      </w:r>
    </w:p>
    <w:p w14:paraId="050CF3FF">
      <w:pPr>
        <w:pStyle w:val="11"/>
        <w:ind w:firstLine="480"/>
        <w:jc w:val="both"/>
      </w:pPr>
      <w:r>
        <w:rPr>
          <w:rFonts w:ascii="仿宋_GB2312" w:hAnsi="仿宋_GB2312" w:eastAsia="仿宋_GB2312" w:cs="仿宋_GB2312"/>
        </w:rPr>
        <w:t>一、 产品技术参数</w:t>
      </w:r>
    </w:p>
    <w:p w14:paraId="0966DD6B">
      <w:pPr>
        <w:pStyle w:val="11"/>
        <w:ind w:firstLine="480"/>
        <w:jc w:val="both"/>
      </w:pPr>
      <w:r>
        <w:rPr>
          <w:rFonts w:ascii="仿宋_GB2312" w:hAnsi="仿宋_GB2312" w:eastAsia="仿宋_GB2312" w:cs="仿宋_GB2312"/>
        </w:rPr>
        <w:t>二、 报价明细表</w:t>
      </w:r>
    </w:p>
    <w:p w14:paraId="2EACAECB">
      <w:pPr>
        <w:pStyle w:val="11"/>
        <w:ind w:firstLine="480"/>
        <w:jc w:val="both"/>
      </w:pPr>
      <w:r>
        <w:rPr>
          <w:rFonts w:ascii="仿宋_GB2312" w:hAnsi="仿宋_GB2312" w:eastAsia="仿宋_GB2312" w:cs="仿宋_GB2312"/>
        </w:rPr>
        <w:t>三、 报价一览表</w:t>
      </w:r>
    </w:p>
    <w:p w14:paraId="243A149E">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四</w:t>
      </w:r>
      <w:r>
        <w:rPr>
          <w:rFonts w:ascii="仿宋_GB2312" w:hAnsi="仿宋_GB2312" w:eastAsia="仿宋_GB2312" w:cs="仿宋_GB2312"/>
        </w:rPr>
        <w:t xml:space="preserve">、 </w:t>
      </w:r>
      <w:r>
        <w:rPr>
          <w:rFonts w:hint="eastAsia" w:ascii="仿宋_GB2312" w:hAnsi="仿宋_GB2312" w:eastAsia="仿宋_GB2312" w:cs="仿宋_GB2312"/>
        </w:rPr>
        <w:t>实质性条款响应情况表</w:t>
      </w:r>
    </w:p>
    <w:p w14:paraId="00E71ADF">
      <w:pPr>
        <w:pStyle w:val="11"/>
        <w:ind w:firstLine="480"/>
        <w:jc w:val="both"/>
      </w:pPr>
      <w:r>
        <w:rPr>
          <w:rFonts w:hint="eastAsia" w:ascii="仿宋_GB2312" w:hAnsi="仿宋_GB2312" w:eastAsia="仿宋_GB2312" w:cs="仿宋_GB2312"/>
          <w:lang w:val="en-US" w:eastAsia="zh-CN"/>
        </w:rPr>
        <w:t xml:space="preserve">五、 </w:t>
      </w:r>
      <w:r>
        <w:rPr>
          <w:rFonts w:hint="eastAsia" w:ascii="仿宋_GB2312" w:hAnsi="仿宋_GB2312" w:eastAsia="仿宋_GB2312" w:cs="仿宋_GB2312"/>
        </w:rPr>
        <w:t>商务要求偏离表</w:t>
      </w:r>
    </w:p>
    <w:p w14:paraId="2007CFB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4F162441">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w:t>
      </w:r>
      <w:r>
        <w:rPr>
          <w:rFonts w:ascii="仿宋_GB2312" w:hAnsi="仿宋_GB2312" w:eastAsia="仿宋_GB2312" w:cs="仿宋_GB2312"/>
        </w:rPr>
        <w:t>、 3C认证证书</w:t>
      </w:r>
    </w:p>
    <w:p w14:paraId="2E29591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 xml:space="preserve">八、 </w:t>
      </w:r>
      <w:r>
        <w:rPr>
          <w:rFonts w:ascii="仿宋_GB2312" w:hAnsi="仿宋_GB2312" w:eastAsia="仿宋_GB2312" w:cs="仿宋_GB2312"/>
        </w:rPr>
        <w:t>适配符合安全可靠测评要求操作系统</w:t>
      </w:r>
      <w:r>
        <w:rPr>
          <w:rFonts w:hint="eastAsia" w:ascii="仿宋_GB2312" w:hAnsi="仿宋_GB2312" w:eastAsia="仿宋_GB2312" w:cs="仿宋_GB2312"/>
          <w:lang w:val="en-US" w:eastAsia="zh-CN"/>
        </w:rPr>
        <w:t>的</w:t>
      </w:r>
      <w:r>
        <w:rPr>
          <w:rFonts w:ascii="仿宋_GB2312" w:hAnsi="仿宋_GB2312" w:eastAsia="仿宋_GB2312" w:cs="仿宋_GB2312"/>
        </w:rPr>
        <w:t>承诺函</w:t>
      </w:r>
    </w:p>
    <w:p w14:paraId="65E8AB00">
      <w:pPr>
        <w:pStyle w:val="11"/>
        <w:ind w:firstLine="480"/>
        <w:jc w:val="both"/>
      </w:pPr>
      <w:r>
        <w:rPr>
          <w:rFonts w:hint="eastAsia" w:ascii="仿宋_GB2312" w:hAnsi="仿宋_GB2312" w:eastAsia="仿宋_GB2312" w:cs="仿宋_GB2312"/>
          <w:lang w:val="en-US" w:eastAsia="zh-CN"/>
        </w:rPr>
        <w:t>九</w:t>
      </w:r>
      <w:r>
        <w:rPr>
          <w:rFonts w:ascii="仿宋_GB2312" w:hAnsi="仿宋_GB2312" w:eastAsia="仿宋_GB2312" w:cs="仿宋_GB2312"/>
        </w:rPr>
        <w:t>、 节能产品认证证书</w:t>
      </w:r>
    </w:p>
    <w:p w14:paraId="3162AB4E">
      <w:pPr>
        <w:pStyle w:val="11"/>
        <w:ind w:firstLine="480"/>
        <w:jc w:val="both"/>
      </w:pPr>
      <w:r>
        <w:rPr>
          <w:rFonts w:hint="eastAsia" w:ascii="仿宋_GB2312" w:hAnsi="仿宋_GB2312" w:eastAsia="仿宋_GB2312" w:cs="仿宋_GB2312"/>
          <w:lang w:val="en-US" w:eastAsia="zh-CN"/>
        </w:rPr>
        <w:t>十</w:t>
      </w:r>
      <w:r>
        <w:rPr>
          <w:rFonts w:ascii="仿宋_GB2312" w:hAnsi="仿宋_GB2312" w:eastAsia="仿宋_GB2312" w:cs="仿宋_GB2312"/>
        </w:rPr>
        <w:t>、 中小企业声明函、残疾人福利性单位声明函及监狱企业声明函</w:t>
      </w:r>
    </w:p>
    <w:p w14:paraId="78F70258">
      <w:pPr>
        <w:pStyle w:val="11"/>
        <w:ind w:firstLine="480"/>
        <w:jc w:val="both"/>
      </w:pPr>
      <w:r>
        <w:rPr>
          <w:rFonts w:hint="eastAsia" w:ascii="仿宋_GB2312" w:hAnsi="仿宋_GB2312" w:eastAsia="仿宋_GB2312" w:cs="仿宋_GB2312"/>
          <w:lang w:val="en-US" w:eastAsia="zh-CN"/>
        </w:rPr>
        <w:t>十一</w:t>
      </w:r>
      <w:r>
        <w:rPr>
          <w:rFonts w:ascii="仿宋_GB2312" w:hAnsi="仿宋_GB2312" w:eastAsia="仿宋_GB2312" w:cs="仿宋_GB2312"/>
        </w:rPr>
        <w:t>、 环境标志产品认证证书</w:t>
      </w:r>
    </w:p>
    <w:p w14:paraId="40D521E4">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十二</w:t>
      </w:r>
      <w:r>
        <w:rPr>
          <w:rFonts w:ascii="仿宋_GB2312" w:hAnsi="仿宋_GB2312" w:eastAsia="仿宋_GB2312" w:cs="仿宋_GB2312"/>
        </w:rPr>
        <w:t>、 商品包装承诺函</w:t>
      </w:r>
    </w:p>
    <w:p w14:paraId="3278F36E">
      <w:pPr>
        <w:pStyle w:val="11"/>
        <w:ind w:firstLine="480"/>
        <w:jc w:val="both"/>
        <w:rPr>
          <w:rFonts w:ascii="仿宋_GB2312" w:hAnsi="仿宋_GB2312" w:eastAsia="仿宋_GB2312" w:cs="仿宋_GB2312"/>
        </w:rPr>
      </w:pPr>
      <w:r>
        <w:rPr>
          <w:rFonts w:ascii="仿宋_GB2312" w:hAnsi="仿宋_GB2312" w:eastAsia="仿宋_GB2312" w:cs="仿宋_GB2312"/>
        </w:rPr>
        <w:t>十</w:t>
      </w:r>
      <w:r>
        <w:rPr>
          <w:rFonts w:hint="eastAsia" w:ascii="仿宋_GB2312" w:hAnsi="仿宋_GB2312" w:eastAsia="仿宋_GB2312" w:cs="仿宋_GB2312"/>
          <w:lang w:val="en-US" w:eastAsia="zh-CN"/>
        </w:rPr>
        <w:t>三</w:t>
      </w:r>
      <w:r>
        <w:rPr>
          <w:rFonts w:ascii="仿宋_GB2312" w:hAnsi="仿宋_GB2312" w:eastAsia="仿宋_GB2312" w:cs="仿宋_GB2312"/>
        </w:rPr>
        <w:t>、 关于符合本国产品标准的声明函</w:t>
      </w:r>
    </w:p>
    <w:p w14:paraId="1E044384">
      <w:pPr>
        <w:pStyle w:val="11"/>
        <w:jc w:val="left"/>
        <w:outlineLvl w:val="2"/>
      </w:pPr>
      <w:r>
        <w:rPr>
          <w:rFonts w:ascii="仿宋_GB2312" w:hAnsi="仿宋_GB2312" w:eastAsia="仿宋_GB2312" w:cs="仿宋_GB2312"/>
          <w:b/>
          <w:sz w:val="28"/>
        </w:rPr>
        <w:t>第七章 框架协议文本</w:t>
      </w:r>
    </w:p>
    <w:p w14:paraId="118F7F00">
      <w:pPr>
        <w:pStyle w:val="11"/>
        <w:ind w:firstLine="480"/>
        <w:jc w:val="both"/>
      </w:pPr>
      <w:r>
        <w:rPr>
          <w:rFonts w:ascii="仿宋_GB2312" w:hAnsi="仿宋_GB2312" w:eastAsia="仿宋_GB2312" w:cs="仿宋_GB2312"/>
        </w:rPr>
        <w:t>深圳政府采购框架协议文本（货物）</w:t>
      </w:r>
    </w:p>
    <w:p w14:paraId="77F065C2">
      <w:pPr>
        <w:pStyle w:val="11"/>
        <w:ind w:firstLine="480"/>
        <w:jc w:val="both"/>
      </w:pPr>
      <w:r>
        <w:rPr>
          <w:rFonts w:ascii="仿宋_GB2312" w:hAnsi="仿宋_GB2312" w:eastAsia="仿宋_GB2312" w:cs="仿宋_GB2312"/>
        </w:rPr>
        <w:t>附件1：委托代理协议</w:t>
      </w:r>
    </w:p>
    <w:p w14:paraId="3F21CEF5">
      <w:pPr>
        <w:pStyle w:val="11"/>
        <w:ind w:firstLine="480"/>
        <w:jc w:val="both"/>
      </w:pPr>
      <w:r>
        <w:rPr>
          <w:rFonts w:ascii="仿宋_GB2312" w:hAnsi="仿宋_GB2312" w:eastAsia="仿宋_GB2312" w:cs="仿宋_GB2312"/>
        </w:rPr>
        <w:t>附件2：采购合同</w:t>
      </w:r>
    </w:p>
    <w:p w14:paraId="36E79F98">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8E9F08">
      <w:pPr>
        <w:pStyle w:val="11"/>
        <w:jc w:val="center"/>
        <w:outlineLvl w:val="1"/>
      </w:pPr>
      <w:r>
        <w:rPr>
          <w:rFonts w:ascii="仿宋_GB2312" w:hAnsi="仿宋_GB2312" w:eastAsia="仿宋_GB2312" w:cs="仿宋_GB2312"/>
          <w:b/>
          <w:sz w:val="36"/>
        </w:rPr>
        <w:t>第一章 参加征集活动的邀请</w:t>
      </w:r>
    </w:p>
    <w:p w14:paraId="560B3478">
      <w:pPr>
        <w:pStyle w:val="11"/>
        <w:jc w:val="left"/>
        <w:outlineLvl w:val="2"/>
      </w:pPr>
      <w:r>
        <w:rPr>
          <w:rFonts w:ascii="仿宋_GB2312" w:hAnsi="仿宋_GB2312" w:eastAsia="仿宋_GB2312" w:cs="仿宋_GB2312"/>
          <w:b/>
          <w:sz w:val="28"/>
        </w:rPr>
        <w:t>项目概况</w:t>
      </w:r>
    </w:p>
    <w:p w14:paraId="08D3C8B5">
      <w:pPr>
        <w:pStyle w:val="11"/>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w:t>
      </w:r>
      <w:r>
        <w:rPr>
          <w:rFonts w:hint="eastAsia" w:ascii="仿宋_GB2312" w:hAnsi="仿宋_GB2312" w:eastAsia="仿宋_GB2312" w:cs="仿宋_GB2312"/>
          <w:lang w:val="en-US" w:eastAsia="zh-CN"/>
        </w:rPr>
        <w:t>多功能一体机</w:t>
      </w:r>
      <w:r>
        <w:rPr>
          <w:rFonts w:ascii="仿宋_GB2312" w:hAnsi="仿宋_GB2312" w:eastAsia="仿宋_GB2312" w:cs="仿宋_GB2312"/>
        </w:rPr>
        <w:t>框架协议采购征集工作，欢迎符合资格条件的供应商报名参加。本次项目征集人为深圳公共资源交易中心，具体由深圳公共资源交易中心（深圳交易集团有限公司政府采购业务分公司）组织实施。</w:t>
      </w:r>
    </w:p>
    <w:p w14:paraId="3AC0F04D">
      <w:pPr>
        <w:pStyle w:val="11"/>
        <w:jc w:val="left"/>
        <w:outlineLvl w:val="2"/>
      </w:pPr>
      <w:r>
        <w:rPr>
          <w:rFonts w:ascii="仿宋_GB2312" w:hAnsi="仿宋_GB2312" w:eastAsia="仿宋_GB2312" w:cs="仿宋_GB2312"/>
          <w:b/>
          <w:sz w:val="28"/>
        </w:rPr>
        <w:t>一、项目基本情况</w:t>
      </w:r>
    </w:p>
    <w:p w14:paraId="5747B2A1">
      <w:pPr>
        <w:pStyle w:val="11"/>
        <w:ind w:firstLine="480"/>
        <w:jc w:val="left"/>
        <w:rPr>
          <w:rFonts w:hint="default" w:eastAsia="仿宋_GB2312"/>
          <w:lang w:val="en-US" w:eastAsia="zh-CN"/>
        </w:rPr>
      </w:pPr>
      <w:r>
        <w:rPr>
          <w:rFonts w:ascii="仿宋_GB2312" w:hAnsi="仿宋_GB2312" w:eastAsia="仿宋_GB2312" w:cs="仿宋_GB2312"/>
        </w:rPr>
        <w:t xml:space="preserve"> 1.项目编号：SZKC2026000006</w:t>
      </w:r>
    </w:p>
    <w:p w14:paraId="1B18DAC5">
      <w:pPr>
        <w:pStyle w:val="11"/>
        <w:ind w:firstLine="480"/>
        <w:jc w:val="left"/>
        <w:rPr>
          <w:rFonts w:hint="default" w:eastAsia="仿宋_GB2312"/>
          <w:highlight w:val="yellow"/>
          <w:lang w:val="en-US" w:eastAsia="zh-CN"/>
        </w:rPr>
      </w:pPr>
      <w:r>
        <w:rPr>
          <w:rFonts w:ascii="仿宋_GB2312" w:hAnsi="仿宋_GB2312" w:eastAsia="仿宋_GB2312" w:cs="仿宋_GB2312"/>
        </w:rPr>
        <w:t xml:space="preserve"> 2.项目名称：2026-2027年度多功能一体机框架协议采购项目</w:t>
      </w:r>
    </w:p>
    <w:p w14:paraId="2BCCF159">
      <w:pPr>
        <w:pStyle w:val="11"/>
        <w:jc w:val="left"/>
        <w:outlineLvl w:val="2"/>
      </w:pPr>
      <w:r>
        <w:rPr>
          <w:rFonts w:ascii="仿宋_GB2312" w:hAnsi="仿宋_GB2312" w:eastAsia="仿宋_GB2312" w:cs="仿宋_GB2312"/>
          <w:b/>
          <w:sz w:val="28"/>
        </w:rPr>
        <w:t>二、供应商资格要求</w:t>
      </w:r>
    </w:p>
    <w:p w14:paraId="75651AA5">
      <w:pPr>
        <w:pStyle w:val="11"/>
        <w:ind w:firstLine="400" w:firstLineChars="200"/>
        <w:jc w:val="left"/>
        <w:rPr>
          <w:rFonts w:ascii="仿宋_GB2312" w:hAnsi="仿宋_GB2312" w:eastAsia="仿宋_GB2312" w:cs="仿宋_GB2312"/>
        </w:rPr>
      </w:pPr>
      <w:r>
        <w:rPr>
          <w:rFonts w:ascii="仿宋_GB2312" w:hAnsi="仿宋_GB2312" w:eastAsia="仿宋_GB2312" w:cs="仿宋_GB2312"/>
        </w:rPr>
        <w:t>1.投标（响应）供应商必须是产品生产厂家或者生产厂家针对本项目唯一授权供应商：</w:t>
      </w:r>
    </w:p>
    <w:p w14:paraId="0E07BE92">
      <w:pPr>
        <w:pStyle w:val="11"/>
        <w:ind w:firstLine="400" w:firstLineChars="200"/>
        <w:jc w:val="left"/>
        <w:rPr>
          <w:rFonts w:ascii="仿宋_GB2312" w:hAnsi="仿宋_GB2312" w:eastAsia="仿宋_GB2312" w:cs="仿宋_GB2312"/>
        </w:rPr>
      </w:pPr>
      <w:r>
        <w:rPr>
          <w:rFonts w:ascii="仿宋_GB2312" w:hAnsi="仿宋_GB2312" w:eastAsia="仿宋_GB2312" w:cs="仿宋_GB2312"/>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716DF393">
      <w:pPr>
        <w:pStyle w:val="11"/>
        <w:ind w:firstLine="400" w:firstLineChars="200"/>
        <w:jc w:val="left"/>
        <w:rPr>
          <w:rFonts w:ascii="仿宋_GB2312" w:hAnsi="仿宋_GB2312" w:eastAsia="仿宋_GB2312" w:cs="仿宋_GB2312"/>
        </w:rPr>
      </w:pPr>
      <w:r>
        <w:rPr>
          <w:rFonts w:ascii="仿宋_GB2312" w:hAnsi="仿宋_GB2312" w:eastAsia="仿宋_GB2312" w:cs="仿宋_GB2312"/>
        </w:rPr>
        <w:t>（2）若投标（响应）的供应商为产品生产厂家唯一授权供应商的，须提供第（1）项所述资料，及生产厂家针对本项目出具的唯一授权函扫描件（加盖生产厂家公章）；</w:t>
      </w:r>
    </w:p>
    <w:p w14:paraId="52BAF3ED">
      <w:pPr>
        <w:pStyle w:val="11"/>
        <w:ind w:firstLine="400" w:firstLineChars="200"/>
        <w:jc w:val="left"/>
      </w:pPr>
      <w:r>
        <w:rPr>
          <w:rFonts w:ascii="仿宋_GB2312" w:hAnsi="仿宋_GB2312" w:eastAsia="仿宋_GB2312" w:cs="仿宋_GB2312"/>
        </w:rPr>
        <w:t>两家或以上投标（响应）供应商使用的《商标注册证》的注册人为同一人的，均视为无效投标（响应）。</w:t>
      </w:r>
    </w:p>
    <w:p w14:paraId="4D6C8DD8">
      <w:pPr>
        <w:pStyle w:val="11"/>
        <w:ind w:firstLine="400" w:firstLineChars="200"/>
        <w:jc w:val="left"/>
      </w:pPr>
      <w:r>
        <w:rPr>
          <w:rFonts w:ascii="仿宋_GB2312" w:hAnsi="仿宋_GB2312" w:eastAsia="仿宋_GB2312" w:cs="仿宋_GB2312"/>
        </w:rPr>
        <w:t>2.具有独立法人资格或是具有独立承担民事责任能力的其他组织（提供营业执照或事业单位法人证书等证明资料扫描件：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投标（响应）文件均按无效投标（响应）处理）。</w:t>
      </w:r>
    </w:p>
    <w:p w14:paraId="769AB006">
      <w:pPr>
        <w:pStyle w:val="11"/>
        <w:ind w:firstLine="400" w:firstLineChars="200"/>
        <w:jc w:val="left"/>
        <w:rPr>
          <w:rFonts w:ascii="仿宋_GB2312" w:hAnsi="仿宋_GB2312" w:eastAsia="仿宋_GB2312" w:cs="仿宋_GB2312"/>
        </w:rPr>
      </w:pPr>
      <w:r>
        <w:rPr>
          <w:rFonts w:ascii="仿宋_GB2312" w:hAnsi="仿宋_GB2312" w:eastAsia="仿宋_GB2312" w:cs="仿宋_GB2312"/>
        </w:rPr>
        <w:t>3.投标（响应）供应商须符合以下要求，并由投标（响应）供应商在《投标（响应）及履约承诺函》中作出声明：：</w:t>
      </w:r>
    </w:p>
    <w:p w14:paraId="068915A6">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（1）本项目不接受联合体投标（响应），不接受进口产品投标（响应）； </w:t>
      </w:r>
    </w:p>
    <w:p w14:paraId="71E468BB">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（2）参与本项目政府采购活动时不存在被有关部门禁止参与政府采购活动且在有效期内的情况； </w:t>
      </w:r>
    </w:p>
    <w:p w14:paraId="780FB885">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（3）具备《中华人民共和国政府采购法》第二十二条第一款的条件； </w:t>
      </w:r>
    </w:p>
    <w:p w14:paraId="6B865474">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（4）未被列入失信被执行人、重大税收违法案件当事人名单、政府采购严重违法失信行为记录名单； </w:t>
      </w:r>
    </w:p>
    <w:p w14:paraId="4CFC7C89">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（5）不存在《深圳市财政局政府采购供应商信用信息管理办法》（深财规〔2023〕3号）列明的严重违法失信行为； </w:t>
      </w:r>
    </w:p>
    <w:p w14:paraId="2DF35C75">
      <w:pPr>
        <w:pStyle w:val="11"/>
        <w:ind w:firstLine="400" w:firstLineChars="20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211C1E21">
      <w:pPr>
        <w:pStyle w:val="11"/>
        <w:ind w:firstLine="400" w:firstLineChars="200"/>
        <w:jc w:val="left"/>
      </w:pPr>
      <w:r>
        <w:rPr>
          <w:rFonts w:ascii="仿宋_GB2312" w:hAnsi="仿宋_GB2312" w:eastAsia="仿宋_GB2312" w:cs="仿宋_GB2312"/>
        </w:rPr>
        <w:t>4.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14:paraId="5AB61395">
      <w:pPr>
        <w:pStyle w:val="11"/>
        <w:ind w:firstLine="480"/>
        <w:jc w:val="left"/>
      </w:pPr>
      <w:r>
        <w:rPr>
          <w:rFonts w:ascii="仿宋_GB2312" w:hAnsi="仿宋_GB2312" w:eastAsia="仿宋_GB2312" w:cs="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14:paraId="0D699C80">
      <w:pPr>
        <w:pStyle w:val="11"/>
        <w:ind w:firstLine="480"/>
        <w:jc w:val="left"/>
      </w:pPr>
      <w:r>
        <w:rPr>
          <w:rFonts w:ascii="仿宋_GB2312" w:hAnsi="仿宋_GB2312" w:eastAsia="仿宋_GB2312" w:cs="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14:paraId="51F92C29">
      <w:pPr>
        <w:pStyle w:val="11"/>
        <w:jc w:val="left"/>
        <w:outlineLvl w:val="2"/>
      </w:pPr>
      <w:r>
        <w:rPr>
          <w:rFonts w:ascii="仿宋_GB2312" w:hAnsi="仿宋_GB2312" w:eastAsia="仿宋_GB2312" w:cs="仿宋_GB2312"/>
          <w:b/>
          <w:sz w:val="28"/>
        </w:rPr>
        <w:t>三、征集文件获取时间、方式及地址</w:t>
      </w:r>
    </w:p>
    <w:p w14:paraId="6A4DDC9D">
      <w:pPr>
        <w:pStyle w:val="11"/>
        <w:ind w:firstLine="480"/>
        <w:jc w:val="left"/>
      </w:pPr>
      <w:r>
        <w:rPr>
          <w:rFonts w:ascii="仿宋_GB2312" w:hAnsi="仿宋_GB2312" w:eastAsia="仿宋_GB2312" w:cs="仿宋_GB2312"/>
        </w:rPr>
        <w:t xml:space="preserve"> 1.征集文件获取时间：详见公告，如有变更详见征集（更正）公告。</w:t>
      </w:r>
    </w:p>
    <w:p w14:paraId="5E8842CC">
      <w:pPr>
        <w:pStyle w:val="11"/>
        <w:ind w:firstLine="480"/>
        <w:jc w:val="left"/>
      </w:pPr>
      <w:r>
        <w:rPr>
          <w:rFonts w:ascii="仿宋_GB2312" w:hAnsi="仿宋_GB2312" w:eastAsia="仿宋_GB2312" w:cs="仿宋_GB2312"/>
        </w:rPr>
        <w:t xml:space="preserve"> 2.在征集文件获取开始时间前，征集人将本项目征集文件上传至框架协议采购系统，免费向供应商提供。</w:t>
      </w:r>
    </w:p>
    <w:p w14:paraId="65205473">
      <w:pPr>
        <w:pStyle w:val="11"/>
        <w:ind w:firstLine="480"/>
        <w:jc w:val="left"/>
      </w:pPr>
      <w:r>
        <w:rPr>
          <w:rFonts w:ascii="仿宋_GB2312" w:hAnsi="仿宋_GB2312" w:eastAsia="仿宋_GB2312" w:cs="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14:paraId="7C72F98D">
      <w:pPr>
        <w:pStyle w:val="11"/>
        <w:ind w:firstLine="480"/>
        <w:jc w:val="left"/>
      </w:pPr>
      <w:r>
        <w:rPr>
          <w:rFonts w:ascii="仿宋_GB2312" w:hAnsi="仿宋_GB2312" w:eastAsia="仿宋_GB2312" w:cs="仿宋_GB2312"/>
        </w:rPr>
        <w:t xml:space="preserve"> 获取的征集文件主体格式包括pdf、word两种格式版本，其中以pdf格式为准。</w:t>
      </w:r>
    </w:p>
    <w:p w14:paraId="15C84865">
      <w:pPr>
        <w:pStyle w:val="11"/>
        <w:jc w:val="left"/>
        <w:outlineLvl w:val="2"/>
      </w:pPr>
      <w:r>
        <w:rPr>
          <w:rFonts w:ascii="仿宋_GB2312" w:hAnsi="仿宋_GB2312" w:eastAsia="仿宋_GB2312" w:cs="仿宋_GB2312"/>
          <w:b/>
          <w:sz w:val="28"/>
        </w:rPr>
        <w:t>四、投标（响应）文件提交截止时间及开启时间、地点、方式</w:t>
      </w:r>
    </w:p>
    <w:p w14:paraId="04AF91BA">
      <w:pPr>
        <w:pStyle w:val="11"/>
        <w:ind w:firstLine="480"/>
        <w:jc w:val="left"/>
      </w:pPr>
      <w:r>
        <w:rPr>
          <w:rFonts w:ascii="仿宋_GB2312" w:hAnsi="仿宋_GB2312" w:eastAsia="仿宋_GB2312" w:cs="仿宋_GB2312"/>
        </w:rPr>
        <w:t xml:space="preserve"> 1.投标（响应）文件提交截止时间及开启时间：详见公告，如有变更详见征集（更正）公告。</w:t>
      </w:r>
    </w:p>
    <w:p w14:paraId="3C5F815A">
      <w:pPr>
        <w:pStyle w:val="11"/>
        <w:ind w:firstLine="480"/>
        <w:jc w:val="left"/>
      </w:pPr>
      <w:r>
        <w:rPr>
          <w:rFonts w:ascii="仿宋_GB2312" w:hAnsi="仿宋_GB2312" w:eastAsia="仿宋_GB2312" w:cs="仿宋_GB2312"/>
        </w:rPr>
        <w:t xml:space="preserve"> 2.投标（响应）文件提交方式、地点：供应商应当在投标（响应）文件提交截止时间前，通过框架协议采购系统提交投标（响应）文件。</w:t>
      </w:r>
    </w:p>
    <w:p w14:paraId="1CFD49A2">
      <w:pPr>
        <w:pStyle w:val="11"/>
        <w:ind w:firstLine="480"/>
        <w:jc w:val="left"/>
      </w:pPr>
      <w:r>
        <w:rPr>
          <w:rFonts w:ascii="仿宋_GB2312" w:hAnsi="仿宋_GB2312" w:eastAsia="仿宋_GB2312" w:cs="仿宋_GB2312"/>
        </w:rPr>
        <w:t xml:space="preserve"> 3.本项目采取网上开启，即征集人通过框架协议采购系统“开标/开启大厅”组织在线开启。</w:t>
      </w:r>
    </w:p>
    <w:p w14:paraId="65FE24AC">
      <w:pPr>
        <w:pStyle w:val="11"/>
        <w:jc w:val="left"/>
        <w:outlineLvl w:val="2"/>
      </w:pPr>
      <w:r>
        <w:rPr>
          <w:rFonts w:ascii="仿宋_GB2312" w:hAnsi="仿宋_GB2312" w:eastAsia="仿宋_GB2312" w:cs="仿宋_GB2312"/>
          <w:b/>
          <w:sz w:val="28"/>
        </w:rPr>
        <w:t>五、联系方式</w:t>
      </w:r>
    </w:p>
    <w:p w14:paraId="2EEC92A2">
      <w:pPr>
        <w:pStyle w:val="11"/>
        <w:ind w:firstLine="480"/>
        <w:jc w:val="left"/>
      </w:pPr>
      <w:r>
        <w:rPr>
          <w:rFonts w:ascii="仿宋_GB2312" w:hAnsi="仿宋_GB2312" w:eastAsia="仿宋_GB2312" w:cs="仿宋_GB2312"/>
        </w:rPr>
        <w:t>1.征集人联系方式</w:t>
      </w:r>
    </w:p>
    <w:p w14:paraId="2678AF57">
      <w:pPr>
        <w:pStyle w:val="11"/>
        <w:ind w:firstLine="480"/>
        <w:jc w:val="left"/>
        <w:rPr>
          <w:rFonts w:ascii="仿宋_GB2312" w:hAnsi="仿宋_GB2312" w:eastAsia="仿宋_GB2312" w:cs="仿宋_GB2312"/>
        </w:rPr>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4885365A">
      <w:pPr>
        <w:pStyle w:val="11"/>
        <w:ind w:firstLine="480"/>
        <w:jc w:val="left"/>
        <w:rPr>
          <w:rFonts w:ascii="仿宋_GB2312" w:hAnsi="仿宋_GB2312" w:eastAsia="仿宋_GB2312" w:cs="仿宋_GB2312"/>
        </w:rPr>
      </w:pPr>
      <w:r>
        <w:rPr>
          <w:rFonts w:ascii="仿宋_GB2312" w:hAnsi="仿宋_GB2312" w:eastAsia="仿宋_GB2312" w:cs="仿宋_GB2312"/>
        </w:rPr>
        <w:t>地址：深圳市南山区沙河西路3185号南山智谷A座（深圳交易集团总部大楼）27楼</w:t>
      </w:r>
    </w:p>
    <w:p w14:paraId="17001B18">
      <w:pPr>
        <w:pStyle w:val="11"/>
        <w:ind w:firstLine="480"/>
        <w:jc w:val="left"/>
      </w:pPr>
      <w:r>
        <w:rPr>
          <w:rFonts w:ascii="仿宋_GB2312" w:hAnsi="仿宋_GB2312" w:eastAsia="仿宋_GB2312" w:cs="仿宋_GB2312"/>
        </w:rPr>
        <w:t>联系人：</w:t>
      </w:r>
      <w:r>
        <w:rPr>
          <w:rFonts w:hint="eastAsia" w:ascii="仿宋_GB2312" w:hAnsi="仿宋_GB2312" w:eastAsia="仿宋_GB2312" w:cs="仿宋_GB2312"/>
          <w:lang w:val="en-US" w:eastAsia="zh-CN"/>
        </w:rPr>
        <w:t>刘</w:t>
      </w:r>
      <w:r>
        <w:rPr>
          <w:rFonts w:ascii="仿宋_GB2312" w:hAnsi="仿宋_GB2312" w:eastAsia="仿宋_GB2312" w:cs="仿宋_GB2312"/>
        </w:rPr>
        <w:t>工</w:t>
      </w:r>
    </w:p>
    <w:p w14:paraId="334AC482">
      <w:pPr>
        <w:pStyle w:val="11"/>
        <w:ind w:firstLine="480"/>
        <w:jc w:val="left"/>
      </w:pPr>
      <w:r>
        <w:rPr>
          <w:rFonts w:ascii="仿宋_GB2312" w:hAnsi="仿宋_GB2312" w:eastAsia="仿宋_GB2312" w:cs="仿宋_GB2312"/>
        </w:rPr>
        <w:t>联系电话：0755-865000</w:t>
      </w:r>
      <w:r>
        <w:rPr>
          <w:rFonts w:hint="eastAsia" w:ascii="仿宋_GB2312" w:hAnsi="仿宋_GB2312" w:eastAsia="仿宋_GB2312" w:cs="仿宋_GB2312"/>
          <w:lang w:val="en-US" w:eastAsia="zh-CN"/>
        </w:rPr>
        <w:t>4</w:t>
      </w:r>
      <w:r>
        <w:rPr>
          <w:rFonts w:ascii="仿宋_GB2312" w:hAnsi="仿宋_GB2312" w:eastAsia="仿宋_GB2312" w:cs="仿宋_GB2312"/>
        </w:rPr>
        <w:t>7</w:t>
      </w:r>
    </w:p>
    <w:p w14:paraId="5D57032E">
      <w:pPr>
        <w:pStyle w:val="11"/>
        <w:ind w:firstLine="480"/>
        <w:jc w:val="left"/>
      </w:pPr>
      <w:r>
        <w:rPr>
          <w:rFonts w:ascii="仿宋_GB2312" w:hAnsi="仿宋_GB2312" w:eastAsia="仿宋_GB2312" w:cs="仿宋_GB2312"/>
        </w:rPr>
        <w:t>2.技术支持联系方式</w:t>
      </w:r>
    </w:p>
    <w:p w14:paraId="5944BCCF">
      <w:pPr>
        <w:pStyle w:val="11"/>
        <w:ind w:firstLine="480"/>
        <w:jc w:val="left"/>
      </w:pPr>
      <w:r>
        <w:rPr>
          <w:rFonts w:ascii="仿宋_GB2312" w:hAnsi="仿宋_GB2312" w:eastAsia="仿宋_GB2312" w:cs="仿宋_GB2312"/>
        </w:rPr>
        <w:t>客服QQ号：2210798634</w:t>
      </w:r>
    </w:p>
    <w:p w14:paraId="3DE3603D">
      <w:pPr>
        <w:pStyle w:val="11"/>
        <w:ind w:firstLine="480"/>
        <w:jc w:val="left"/>
      </w:pPr>
      <w:r>
        <w:rPr>
          <w:rFonts w:ascii="仿宋_GB2312" w:hAnsi="仿宋_GB2312" w:eastAsia="仿宋_GB2312" w:cs="仿宋_GB2312"/>
        </w:rPr>
        <w:t>框架协议采购系统客服热线：0755-36568999转1再转6</w:t>
      </w:r>
    </w:p>
    <w:p w14:paraId="576280C5">
      <w:pPr>
        <w:pStyle w:val="11"/>
        <w:jc w:val="left"/>
        <w:rPr>
          <w:rFonts w:ascii="仿宋_GB2312" w:hAnsi="仿宋_GB2312" w:eastAsia="仿宋_GB2312" w:cs="仿宋_GB2312"/>
          <w:b/>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1B8C6C3C">
      <w:pPr>
        <w:pStyle w:val="11"/>
        <w:jc w:val="center"/>
        <w:outlineLvl w:val="1"/>
      </w:pPr>
      <w:r>
        <w:rPr>
          <w:rFonts w:ascii="仿宋_GB2312" w:hAnsi="仿宋_GB2312" w:eastAsia="仿宋_GB2312" w:cs="仿宋_GB2312"/>
          <w:b/>
          <w:sz w:val="36"/>
        </w:rPr>
        <w:t>第二章 征集项目主要内容</w:t>
      </w:r>
    </w:p>
    <w:p w14:paraId="352EF070">
      <w:pPr>
        <w:pStyle w:val="11"/>
        <w:jc w:val="left"/>
        <w:outlineLvl w:val="2"/>
      </w:pPr>
      <w:r>
        <w:rPr>
          <w:rFonts w:ascii="仿宋_GB2312" w:hAnsi="仿宋_GB2312" w:eastAsia="仿宋_GB2312" w:cs="仿宋_GB2312"/>
          <w:b/>
          <w:sz w:val="28"/>
        </w:rPr>
        <w:t>一、供应商须知前附表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835"/>
        <w:gridCol w:w="5717"/>
      </w:tblGrid>
      <w:tr w14:paraId="5A34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C1FBF4C">
            <w:pPr>
              <w:pStyle w:val="11"/>
              <w:jc w:val="center"/>
            </w:pPr>
            <w:r>
              <w:rPr>
                <w:rFonts w:ascii="仿宋_GB2312" w:hAnsi="仿宋_GB2312" w:eastAsia="仿宋_GB2312" w:cs="仿宋_GB2312"/>
              </w:rPr>
              <w:t>序号</w:t>
            </w:r>
          </w:p>
        </w:tc>
        <w:tc>
          <w:tcPr>
            <w:tcW w:w="1835" w:type="dxa"/>
            <w:tcMar>
              <w:top w:w="0" w:type="dxa"/>
              <w:left w:w="105" w:type="dxa"/>
              <w:bottom w:w="0" w:type="dxa"/>
              <w:right w:w="105" w:type="dxa"/>
            </w:tcMar>
            <w:vAlign w:val="center"/>
          </w:tcPr>
          <w:p w14:paraId="26FEF268">
            <w:pPr>
              <w:pStyle w:val="11"/>
              <w:jc w:val="center"/>
            </w:pPr>
            <w:r>
              <w:rPr>
                <w:rFonts w:ascii="仿宋_GB2312" w:hAnsi="仿宋_GB2312" w:eastAsia="仿宋_GB2312" w:cs="仿宋_GB2312"/>
              </w:rPr>
              <w:t>应知事项</w:t>
            </w:r>
          </w:p>
        </w:tc>
        <w:tc>
          <w:tcPr>
            <w:tcW w:w="5717" w:type="dxa"/>
            <w:tcMar>
              <w:top w:w="0" w:type="dxa"/>
              <w:left w:w="105" w:type="dxa"/>
              <w:bottom w:w="0" w:type="dxa"/>
              <w:right w:w="105" w:type="dxa"/>
            </w:tcMar>
            <w:vAlign w:val="center"/>
          </w:tcPr>
          <w:p w14:paraId="29B807DC">
            <w:pPr>
              <w:pStyle w:val="11"/>
              <w:jc w:val="center"/>
            </w:pPr>
            <w:r>
              <w:rPr>
                <w:rFonts w:ascii="仿宋_GB2312" w:hAnsi="仿宋_GB2312" w:eastAsia="仿宋_GB2312" w:cs="仿宋_GB2312"/>
              </w:rPr>
              <w:t>说明和要求</w:t>
            </w:r>
          </w:p>
        </w:tc>
      </w:tr>
      <w:tr w14:paraId="697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6FDEA951">
            <w:pPr>
              <w:pStyle w:val="11"/>
              <w:jc w:val="both"/>
            </w:pPr>
            <w:r>
              <w:rPr>
                <w:rFonts w:ascii="仿宋_GB2312" w:hAnsi="仿宋_GB2312" w:eastAsia="仿宋_GB2312" w:cs="仿宋_GB2312"/>
              </w:rPr>
              <w:t>1</w:t>
            </w:r>
          </w:p>
        </w:tc>
        <w:tc>
          <w:tcPr>
            <w:tcW w:w="1835" w:type="dxa"/>
            <w:tcMar>
              <w:top w:w="0" w:type="dxa"/>
              <w:left w:w="105" w:type="dxa"/>
              <w:bottom w:w="0" w:type="dxa"/>
              <w:right w:w="105" w:type="dxa"/>
            </w:tcMar>
            <w:vAlign w:val="center"/>
          </w:tcPr>
          <w:p w14:paraId="75989CFA">
            <w:pPr>
              <w:pStyle w:val="11"/>
              <w:jc w:val="both"/>
            </w:pPr>
            <w:r>
              <w:rPr>
                <w:rFonts w:ascii="仿宋_GB2312" w:hAnsi="仿宋_GB2312" w:eastAsia="仿宋_GB2312" w:cs="仿宋_GB2312"/>
              </w:rPr>
              <w:t>最高限制单价</w:t>
            </w:r>
          </w:p>
        </w:tc>
        <w:tc>
          <w:tcPr>
            <w:tcW w:w="5717" w:type="dxa"/>
            <w:tcMar>
              <w:top w:w="0" w:type="dxa"/>
              <w:left w:w="105" w:type="dxa"/>
              <w:bottom w:w="0" w:type="dxa"/>
              <w:right w:w="105" w:type="dxa"/>
            </w:tcMar>
            <w:vAlign w:val="center"/>
          </w:tcPr>
          <w:p w14:paraId="58393427">
            <w:pPr>
              <w:pStyle w:val="11"/>
              <w:jc w:val="both"/>
            </w:pPr>
            <w:r>
              <w:rPr>
                <w:rFonts w:ascii="仿宋_GB2312" w:hAnsi="仿宋_GB2312" w:eastAsia="仿宋_GB2312" w:cs="仿宋_GB2312"/>
              </w:rPr>
              <w:t>本项目各采购包最高限制单价详见第三章描述。</w:t>
            </w:r>
          </w:p>
        </w:tc>
      </w:tr>
      <w:tr w14:paraId="10FA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38E04064">
            <w:pPr>
              <w:pStyle w:val="11"/>
              <w:jc w:val="both"/>
            </w:pPr>
            <w:r>
              <w:rPr>
                <w:rFonts w:ascii="仿宋_GB2312" w:hAnsi="仿宋_GB2312" w:eastAsia="仿宋_GB2312" w:cs="仿宋_GB2312"/>
              </w:rPr>
              <w:t>2</w:t>
            </w:r>
          </w:p>
        </w:tc>
        <w:tc>
          <w:tcPr>
            <w:tcW w:w="1835" w:type="dxa"/>
            <w:tcMar>
              <w:top w:w="0" w:type="dxa"/>
              <w:left w:w="105" w:type="dxa"/>
              <w:bottom w:w="0" w:type="dxa"/>
              <w:right w:w="105" w:type="dxa"/>
            </w:tcMar>
            <w:vAlign w:val="center"/>
          </w:tcPr>
          <w:p w14:paraId="25FF2BD6">
            <w:pPr>
              <w:pStyle w:val="11"/>
              <w:jc w:val="both"/>
            </w:pPr>
            <w:r>
              <w:rPr>
                <w:rFonts w:ascii="仿宋_GB2312" w:hAnsi="仿宋_GB2312" w:eastAsia="仿宋_GB2312" w:cs="仿宋_GB2312"/>
              </w:rPr>
              <w:t>框架协议采购分类</w:t>
            </w:r>
          </w:p>
        </w:tc>
        <w:tc>
          <w:tcPr>
            <w:tcW w:w="5717" w:type="dxa"/>
            <w:tcMar>
              <w:top w:w="0" w:type="dxa"/>
              <w:left w:w="105" w:type="dxa"/>
              <w:bottom w:w="0" w:type="dxa"/>
              <w:right w:w="105" w:type="dxa"/>
            </w:tcMar>
            <w:vAlign w:val="center"/>
          </w:tcPr>
          <w:p w14:paraId="7936B836">
            <w:pPr>
              <w:pStyle w:val="11"/>
              <w:jc w:val="both"/>
            </w:pPr>
            <w:r>
              <w:rPr>
                <w:rFonts w:ascii="仿宋_GB2312" w:hAnsi="仿宋_GB2312" w:eastAsia="仿宋_GB2312" w:cs="仿宋_GB2312"/>
              </w:rPr>
              <w:t>封闭式框架协议采购。</w:t>
            </w:r>
          </w:p>
        </w:tc>
      </w:tr>
      <w:tr w14:paraId="7B44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7E70223">
            <w:pPr>
              <w:pStyle w:val="11"/>
              <w:jc w:val="both"/>
            </w:pPr>
            <w:r>
              <w:rPr>
                <w:rFonts w:ascii="仿宋_GB2312" w:hAnsi="仿宋_GB2312" w:eastAsia="仿宋_GB2312" w:cs="仿宋_GB2312"/>
              </w:rPr>
              <w:t>3</w:t>
            </w:r>
          </w:p>
        </w:tc>
        <w:tc>
          <w:tcPr>
            <w:tcW w:w="1835" w:type="dxa"/>
            <w:tcMar>
              <w:top w:w="0" w:type="dxa"/>
              <w:left w:w="105" w:type="dxa"/>
              <w:bottom w:w="0" w:type="dxa"/>
              <w:right w:w="105" w:type="dxa"/>
            </w:tcMar>
            <w:vAlign w:val="center"/>
          </w:tcPr>
          <w:p w14:paraId="1E666C40">
            <w:pPr>
              <w:pStyle w:val="11"/>
              <w:jc w:val="both"/>
            </w:pPr>
            <w:r>
              <w:rPr>
                <w:rFonts w:ascii="仿宋_GB2312" w:hAnsi="仿宋_GB2312" w:eastAsia="仿宋_GB2312" w:cs="仿宋_GB2312"/>
              </w:rPr>
              <w:t>框架协议期限</w:t>
            </w:r>
          </w:p>
        </w:tc>
        <w:tc>
          <w:tcPr>
            <w:tcW w:w="5717" w:type="dxa"/>
            <w:tcMar>
              <w:top w:w="0" w:type="dxa"/>
              <w:left w:w="105" w:type="dxa"/>
              <w:bottom w:w="0" w:type="dxa"/>
              <w:right w:w="105" w:type="dxa"/>
            </w:tcMar>
            <w:vAlign w:val="center"/>
          </w:tcPr>
          <w:p w14:paraId="094BC865">
            <w:pPr>
              <w:pStyle w:val="11"/>
              <w:jc w:val="both"/>
            </w:pPr>
            <w:r>
              <w:rPr>
                <w:rFonts w:ascii="仿宋_GB2312" w:hAnsi="仿宋_GB2312" w:eastAsia="仿宋_GB2312" w:cs="仿宋_GB2312"/>
              </w:rPr>
              <w:t>自深圳政府采购业务框架协议采购系统</w:t>
            </w:r>
            <w:r>
              <w:rPr>
                <w:rFonts w:hint="eastAsia" w:ascii="仿宋_GB2312" w:hAnsi="仿宋_GB2312" w:eastAsia="仿宋_GB2312" w:cs="仿宋_GB2312"/>
                <w:lang w:val="en-US" w:eastAsia="zh-CN"/>
              </w:rPr>
              <w:t>发布的相关通知</w:t>
            </w:r>
            <w:r>
              <w:rPr>
                <w:rFonts w:ascii="仿宋_GB2312" w:hAnsi="仿宋_GB2312" w:eastAsia="仿宋_GB2312" w:cs="仿宋_GB2312"/>
              </w:rPr>
              <w:t>之日起1年，如遇政策调整，以新政策为准。</w:t>
            </w:r>
          </w:p>
        </w:tc>
      </w:tr>
      <w:tr w14:paraId="459F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54B240A">
            <w:pPr>
              <w:pStyle w:val="11"/>
              <w:jc w:val="both"/>
            </w:pPr>
            <w:r>
              <w:rPr>
                <w:rFonts w:ascii="仿宋_GB2312" w:hAnsi="仿宋_GB2312" w:eastAsia="仿宋_GB2312" w:cs="仿宋_GB2312"/>
              </w:rPr>
              <w:t>4</w:t>
            </w:r>
          </w:p>
        </w:tc>
        <w:tc>
          <w:tcPr>
            <w:tcW w:w="1835" w:type="dxa"/>
            <w:tcMar>
              <w:top w:w="0" w:type="dxa"/>
              <w:left w:w="105" w:type="dxa"/>
              <w:bottom w:w="0" w:type="dxa"/>
              <w:right w:w="105" w:type="dxa"/>
            </w:tcMar>
            <w:vAlign w:val="center"/>
          </w:tcPr>
          <w:p w14:paraId="42417DEF">
            <w:pPr>
              <w:pStyle w:val="11"/>
              <w:jc w:val="both"/>
            </w:pPr>
            <w:r>
              <w:rPr>
                <w:rFonts w:ascii="仿宋_GB2312" w:hAnsi="仿宋_GB2312" w:eastAsia="仿宋_GB2312" w:cs="仿宋_GB2312"/>
              </w:rPr>
              <w:t>价格扣除</w:t>
            </w:r>
          </w:p>
        </w:tc>
        <w:tc>
          <w:tcPr>
            <w:tcW w:w="5717" w:type="dxa"/>
            <w:tcMar>
              <w:top w:w="0" w:type="dxa"/>
              <w:left w:w="105" w:type="dxa"/>
              <w:bottom w:w="0" w:type="dxa"/>
              <w:right w:w="105" w:type="dxa"/>
            </w:tcMar>
            <w:vAlign w:val="center"/>
          </w:tcPr>
          <w:p w14:paraId="18D7E395">
            <w:pPr>
              <w:pStyle w:val="11"/>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5BB726D1">
            <w:pPr>
              <w:pStyle w:val="11"/>
              <w:jc w:val="both"/>
              <w:rPr>
                <w:rFonts w:hint="eastAsia" w:eastAsia="仿宋_GB2312"/>
                <w:lang w:eastAsia="zh-CN"/>
              </w:rPr>
            </w:pPr>
            <w:r>
              <w:rPr>
                <w:rFonts w:ascii="仿宋_GB2312" w:hAnsi="仿宋_GB2312" w:eastAsia="仿宋_GB2312" w:cs="仿宋_GB2312"/>
              </w:rPr>
              <w:t>2.根据《财政部发展改革委生态环境部市场监管总局关于调整优化节能产品、环境</w:t>
            </w:r>
            <w:bookmarkStart w:id="0" w:name="_GoBack"/>
            <w:bookmarkEnd w:id="0"/>
            <w:r>
              <w:rPr>
                <w:rFonts w:ascii="仿宋_GB2312" w:hAnsi="仿宋_GB2312" w:eastAsia="仿宋_GB2312" w:cs="仿宋_GB2312"/>
              </w:rPr>
              <w:t>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响应产品为激光打印机的，对环保产品给予5%的价格扣除；响应产品为喷墨打印机的，对节能产品或环保产品给予5%的价格扣除</w:t>
            </w:r>
            <w:r>
              <w:rPr>
                <w:rFonts w:hint="eastAsia" w:ascii="仿宋_GB2312" w:hAnsi="仿宋_GB2312" w:eastAsia="仿宋_GB2312" w:cs="仿宋_GB2312"/>
                <w:lang w:eastAsia="zh-CN"/>
              </w:rPr>
              <w:t>。</w:t>
            </w:r>
          </w:p>
          <w:p w14:paraId="6F8C3CB1">
            <w:pPr>
              <w:pStyle w:val="11"/>
              <w:jc w:val="both"/>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213945F">
            <w:pPr>
              <w:pStyle w:val="11"/>
              <w:jc w:val="both"/>
              <w:rPr>
                <w:rFonts w:ascii="仿宋_GB2312" w:hAnsi="仿宋_GB2312" w:eastAsia="仿宋_GB2312" w:cs="仿宋_GB2312"/>
              </w:rPr>
            </w:pPr>
            <w:r>
              <w:rPr>
                <w:rFonts w:hint="eastAsia" w:ascii="仿宋_GB2312" w:hAnsi="仿宋_GB2312" w:eastAsia="仿宋_GB2312" w:cs="仿宋_GB2312"/>
                <w:lang w:val="en-US" w:eastAsia="zh-CN"/>
              </w:rPr>
              <w:t>4.根据</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国办发〔2025〕34号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关于贯彻落实</w:t>
            </w:r>
            <w:r>
              <w:rPr>
                <w:rFonts w:hint="eastAsia" w:ascii="仿宋_GB2312" w:hAnsi="仿宋_GB2312" w:eastAsia="仿宋_GB2312" w:cs="仿宋_GB2312"/>
                <w:color w:val="auto"/>
                <w:sz w:val="20"/>
                <w:szCs w:val="20"/>
                <w:lang w:val="en-US" w:eastAsia="zh-CN"/>
              </w:rPr>
              <w:t>&lt;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val="en-US" w:eastAsia="zh-CN"/>
              </w:rPr>
              <w:t>&gt;</w:t>
            </w:r>
            <w:r>
              <w:rPr>
                <w:rFonts w:hint="eastAsia" w:ascii="仿宋_GB2312" w:hAnsi="仿宋_GB2312" w:eastAsia="仿宋_GB2312" w:cs="仿宋_GB2312"/>
                <w:color w:val="auto"/>
                <w:sz w:val="20"/>
                <w:szCs w:val="20"/>
              </w:rPr>
              <w:t>的意见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财库〔2025〕30号</w:t>
            </w:r>
            <w:r>
              <w:rPr>
                <w:rFonts w:hint="eastAsia" w:ascii="仿宋_GB2312" w:hAnsi="仿宋_GB2312" w:eastAsia="仿宋_GB2312" w:cs="仿宋_GB2312"/>
                <w:color w:val="auto"/>
                <w:sz w:val="20"/>
                <w:szCs w:val="20"/>
                <w:lang w:eastAsia="zh-CN"/>
              </w:rPr>
              <w:t>）</w:t>
            </w:r>
            <w:r>
              <w:rPr>
                <w:rFonts w:ascii="仿宋_GB2312" w:hAnsi="仿宋_GB2312" w:eastAsia="仿宋_GB2312" w:cs="仿宋_GB2312"/>
              </w:rPr>
              <w:t>的要求，</w:t>
            </w:r>
            <w:r>
              <w:rPr>
                <w:rFonts w:hint="eastAsia" w:ascii="仿宋_GB2312" w:hAnsi="仿宋_GB2312" w:eastAsia="仿宋_GB2312" w:cs="仿宋_GB2312"/>
                <w:lang w:val="en-US" w:eastAsia="zh-CN"/>
              </w:rPr>
              <w:t>对</w:t>
            </w:r>
            <w:r>
              <w:rPr>
                <w:rFonts w:hint="eastAsia" w:ascii="仿宋_GB2312" w:hAnsi="仿宋_GB2312" w:eastAsia="仿宋_GB2312" w:cs="仿宋_GB2312"/>
                <w:b w:val="0"/>
                <w:i w:val="0"/>
                <w:iCs w:val="0"/>
                <w:caps w:val="0"/>
                <w:spacing w:val="0"/>
                <w:sz w:val="20"/>
                <w:szCs w:val="20"/>
                <w:shd w:val="clear"/>
              </w:rPr>
              <w:t>符合本国产品标准</w:t>
            </w:r>
            <w:r>
              <w:rPr>
                <w:rFonts w:hint="eastAsia" w:ascii="仿宋_GB2312" w:hAnsi="仿宋_GB2312" w:eastAsia="仿宋_GB2312" w:cs="仿宋_GB2312"/>
                <w:b w:val="0"/>
                <w:i w:val="0"/>
                <w:iCs w:val="0"/>
                <w:caps w:val="0"/>
                <w:spacing w:val="0"/>
                <w:sz w:val="20"/>
                <w:szCs w:val="20"/>
                <w:shd w:val="clear"/>
                <w:lang w:val="en-US" w:eastAsia="zh-CN"/>
              </w:rPr>
              <w:t>的产品给予20%的价格扣除。</w:t>
            </w:r>
          </w:p>
          <w:p w14:paraId="08250953">
            <w:pPr>
              <w:pStyle w:val="11"/>
              <w:jc w:val="both"/>
            </w:pPr>
            <w:r>
              <w:rPr>
                <w:rFonts w:ascii="仿宋_GB2312" w:hAnsi="仿宋_GB2312" w:eastAsia="仿宋_GB2312" w:cs="仿宋_GB2312"/>
              </w:rPr>
              <w:t>以上具体扣除比例和规则详见第五章。</w:t>
            </w:r>
          </w:p>
        </w:tc>
      </w:tr>
      <w:tr w14:paraId="092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FBEADE3">
            <w:pPr>
              <w:pStyle w:val="11"/>
              <w:jc w:val="both"/>
            </w:pPr>
            <w:r>
              <w:rPr>
                <w:rFonts w:ascii="仿宋_GB2312" w:hAnsi="仿宋_GB2312" w:eastAsia="仿宋_GB2312" w:cs="仿宋_GB2312"/>
              </w:rPr>
              <w:t>5</w:t>
            </w:r>
          </w:p>
        </w:tc>
        <w:tc>
          <w:tcPr>
            <w:tcW w:w="1835" w:type="dxa"/>
            <w:tcMar>
              <w:top w:w="0" w:type="dxa"/>
              <w:left w:w="105" w:type="dxa"/>
              <w:bottom w:w="0" w:type="dxa"/>
              <w:right w:w="105" w:type="dxa"/>
            </w:tcMar>
            <w:vAlign w:val="center"/>
          </w:tcPr>
          <w:p w14:paraId="18549213">
            <w:pPr>
              <w:pStyle w:val="11"/>
              <w:jc w:val="both"/>
            </w:pPr>
            <w:r>
              <w:rPr>
                <w:rFonts w:ascii="仿宋_GB2312" w:hAnsi="仿宋_GB2312" w:eastAsia="仿宋_GB2312" w:cs="仿宋_GB2312"/>
              </w:rPr>
              <w:t>充分、公平竞争保障措施</w:t>
            </w:r>
          </w:p>
        </w:tc>
        <w:tc>
          <w:tcPr>
            <w:tcW w:w="5717" w:type="dxa"/>
            <w:tcMar>
              <w:top w:w="0" w:type="dxa"/>
              <w:left w:w="105" w:type="dxa"/>
              <w:bottom w:w="0" w:type="dxa"/>
              <w:right w:w="105" w:type="dxa"/>
            </w:tcMar>
            <w:vAlign w:val="center"/>
          </w:tcPr>
          <w:p w14:paraId="5257296E">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51FE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63C6A70F">
            <w:pPr>
              <w:pStyle w:val="11"/>
              <w:jc w:val="both"/>
              <w:rPr>
                <w:rFonts w:hint="eastAsia" w:asciiTheme="minorHAnsi" w:hAnsiTheme="minorHAnsi" w:eastAsiaTheme="minorEastAsia" w:cstheme="minorBidi"/>
                <w:lang w:val="en-US" w:eastAsia="zh-CN"/>
              </w:rPr>
            </w:pPr>
            <w:r>
              <w:rPr>
                <w:rFonts w:hint="eastAsia" w:ascii="仿宋_GB2312" w:hAnsi="仿宋_GB2312" w:eastAsia="仿宋_GB2312" w:cs="仿宋_GB2312"/>
                <w:lang w:val="en-US" w:eastAsia="zh-CN"/>
              </w:rPr>
              <w:t>6</w:t>
            </w:r>
          </w:p>
        </w:tc>
        <w:tc>
          <w:tcPr>
            <w:tcW w:w="1835" w:type="dxa"/>
            <w:shd w:val="clear" w:color="auto" w:fill="auto"/>
            <w:tcMar>
              <w:top w:w="0" w:type="dxa"/>
              <w:left w:w="105" w:type="dxa"/>
              <w:bottom w:w="0" w:type="dxa"/>
              <w:right w:w="105" w:type="dxa"/>
            </w:tcMar>
            <w:vAlign w:val="center"/>
          </w:tcPr>
          <w:p w14:paraId="42A1468D">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不正当竞争预防措施</w:t>
            </w:r>
          </w:p>
        </w:tc>
        <w:tc>
          <w:tcPr>
            <w:tcW w:w="5717" w:type="dxa"/>
            <w:shd w:val="clear" w:color="auto" w:fill="auto"/>
            <w:tcMar>
              <w:top w:w="0" w:type="dxa"/>
              <w:left w:w="105" w:type="dxa"/>
              <w:bottom w:w="0" w:type="dxa"/>
              <w:right w:w="105" w:type="dxa"/>
            </w:tcMar>
            <w:vAlign w:val="center"/>
          </w:tcPr>
          <w:p w14:paraId="13D8B62E">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按符合性审查不通过处理。</w:t>
            </w:r>
          </w:p>
        </w:tc>
      </w:tr>
      <w:tr w14:paraId="525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79D1541">
            <w:pPr>
              <w:pStyle w:val="11"/>
              <w:jc w:val="both"/>
              <w:rPr>
                <w:rFonts w:hint="eastAsia" w:eastAsiaTheme="minorEastAsia"/>
                <w:lang w:eastAsia="zh-CN"/>
              </w:rPr>
            </w:pP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042E61A7">
            <w:pPr>
              <w:pStyle w:val="11"/>
              <w:jc w:val="both"/>
            </w:pPr>
            <w:r>
              <w:rPr>
                <w:rFonts w:ascii="仿宋_GB2312" w:hAnsi="仿宋_GB2312" w:eastAsia="仿宋_GB2312" w:cs="仿宋_GB2312"/>
              </w:rPr>
              <w:t>采购代理机构代理费用的收取标准和方式</w:t>
            </w:r>
          </w:p>
        </w:tc>
        <w:tc>
          <w:tcPr>
            <w:tcW w:w="5717" w:type="dxa"/>
            <w:tcMar>
              <w:top w:w="0" w:type="dxa"/>
              <w:left w:w="105" w:type="dxa"/>
              <w:bottom w:w="0" w:type="dxa"/>
              <w:right w:w="105" w:type="dxa"/>
            </w:tcMar>
            <w:vAlign w:val="center"/>
          </w:tcPr>
          <w:p w14:paraId="6A9A215D">
            <w:pPr>
              <w:pStyle w:val="11"/>
              <w:jc w:val="both"/>
            </w:pPr>
            <w:r>
              <w:rPr>
                <w:rFonts w:ascii="仿宋_GB2312" w:hAnsi="仿宋_GB2312" w:eastAsia="仿宋_GB2312" w:cs="仿宋_GB2312"/>
              </w:rPr>
              <w:t>本项目不向入围供应商收取代理服务费。</w:t>
            </w:r>
          </w:p>
          <w:p w14:paraId="28F48527">
            <w:pPr>
              <w:pStyle w:val="11"/>
              <w:jc w:val="both"/>
            </w:pPr>
            <w:r>
              <w:rPr>
                <w:rFonts w:ascii="仿宋_GB2312" w:hAnsi="仿宋_GB2312" w:eastAsia="仿宋_GB2312" w:cs="仿宋_GB2312"/>
              </w:rPr>
              <w:t>供应商如因参与本项目采购活动产生的相关费用，应自行承担，无论采购活动过程中的做法和结果如何，深圳公共资源交易中心在任何情况下均无义务和责任承担上述费用。</w:t>
            </w:r>
          </w:p>
        </w:tc>
      </w:tr>
      <w:tr w14:paraId="2FF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3B4E50B">
            <w:pPr>
              <w:pStyle w:val="11"/>
              <w:jc w:val="both"/>
              <w:rPr>
                <w:rFonts w:hint="eastAsia" w:eastAsiaTheme="minorEastAsia"/>
                <w:lang w:eastAsia="zh-CN"/>
              </w:rPr>
            </w:pPr>
            <w:r>
              <w:rPr>
                <w:rFonts w:hint="eastAsia" w:ascii="仿宋_GB2312" w:hAnsi="仿宋_GB2312" w:eastAsia="仿宋_GB2312" w:cs="仿宋_GB2312"/>
                <w:lang w:val="en-US" w:eastAsia="zh-CN"/>
              </w:rPr>
              <w:t>8</w:t>
            </w:r>
          </w:p>
        </w:tc>
        <w:tc>
          <w:tcPr>
            <w:tcW w:w="1835" w:type="dxa"/>
            <w:tcMar>
              <w:top w:w="0" w:type="dxa"/>
              <w:left w:w="105" w:type="dxa"/>
              <w:bottom w:w="0" w:type="dxa"/>
              <w:right w:w="105" w:type="dxa"/>
            </w:tcMar>
            <w:vAlign w:val="center"/>
          </w:tcPr>
          <w:p w14:paraId="0A4482CF">
            <w:pPr>
              <w:pStyle w:val="11"/>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717" w:type="dxa"/>
            <w:tcMar>
              <w:top w:w="0" w:type="dxa"/>
              <w:left w:w="105" w:type="dxa"/>
              <w:bottom w:w="0" w:type="dxa"/>
              <w:right w:w="105" w:type="dxa"/>
            </w:tcMar>
            <w:vAlign w:val="center"/>
          </w:tcPr>
          <w:p w14:paraId="6C37681D">
            <w:pPr>
              <w:pStyle w:val="11"/>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w:t>
            </w:r>
            <w:r>
              <w:rPr>
                <w:rFonts w:ascii="仿宋_GB2312" w:hAnsi="仿宋_GB2312" w:eastAsia="仿宋_GB2312" w:cs="仿宋_GB2312"/>
              </w:rPr>
              <w:t>文件的截止之日起不少于90 天。</w:t>
            </w:r>
          </w:p>
        </w:tc>
      </w:tr>
      <w:tr w14:paraId="65B6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2D924EBE">
            <w:pPr>
              <w:pStyle w:val="11"/>
              <w:jc w:val="both"/>
              <w:rPr>
                <w:rFonts w:hint="eastAsia" w:eastAsiaTheme="minorEastAsia"/>
                <w:lang w:eastAsia="zh-CN"/>
              </w:rPr>
            </w:pPr>
            <w:r>
              <w:rPr>
                <w:rFonts w:hint="eastAsia" w:ascii="仿宋_GB2312" w:hAnsi="仿宋_GB2312" w:eastAsia="仿宋_GB2312" w:cs="仿宋_GB2312"/>
                <w:lang w:val="en-US" w:eastAsia="zh-CN"/>
              </w:rPr>
              <w:t>9</w:t>
            </w:r>
          </w:p>
        </w:tc>
        <w:tc>
          <w:tcPr>
            <w:tcW w:w="1835" w:type="dxa"/>
            <w:tcMar>
              <w:top w:w="0" w:type="dxa"/>
              <w:left w:w="105" w:type="dxa"/>
              <w:bottom w:w="0" w:type="dxa"/>
              <w:right w:w="105" w:type="dxa"/>
            </w:tcMar>
            <w:vAlign w:val="center"/>
          </w:tcPr>
          <w:p w14:paraId="47A4D3E9">
            <w:pPr>
              <w:pStyle w:val="11"/>
              <w:jc w:val="both"/>
            </w:pPr>
            <w:r>
              <w:rPr>
                <w:rFonts w:ascii="仿宋_GB2312" w:hAnsi="仿宋_GB2312" w:eastAsia="仿宋_GB2312" w:cs="仿宋_GB2312"/>
              </w:rPr>
              <w:t>结果公告渠道</w:t>
            </w:r>
          </w:p>
        </w:tc>
        <w:tc>
          <w:tcPr>
            <w:tcW w:w="5717" w:type="dxa"/>
            <w:tcMar>
              <w:top w:w="0" w:type="dxa"/>
              <w:left w:w="105" w:type="dxa"/>
              <w:bottom w:w="0" w:type="dxa"/>
              <w:right w:w="105" w:type="dxa"/>
            </w:tcMar>
            <w:vAlign w:val="center"/>
          </w:tcPr>
          <w:p w14:paraId="328758D7">
            <w:pPr>
              <w:pStyle w:val="11"/>
              <w:jc w:val="both"/>
            </w:pPr>
            <w:r>
              <w:rPr>
                <w:rFonts w:ascii="仿宋_GB2312" w:hAnsi="仿宋_GB2312" w:eastAsia="仿宋_GB2312" w:cs="仿宋_GB2312"/>
              </w:rPr>
              <w:t>第一阶段发布渠道、第二阶段发布渠道：深圳公共资源交易网、深圳政府采购业务框架协议采购系统。</w:t>
            </w:r>
          </w:p>
        </w:tc>
      </w:tr>
      <w:tr w14:paraId="3831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C92F75">
            <w:pPr>
              <w:pStyle w:val="11"/>
              <w:jc w:val="both"/>
              <w:rPr>
                <w:rFonts w:hint="default" w:eastAsiaTheme="minorEastAsia"/>
                <w:lang w:val="en-US" w:eastAsia="zh-CN"/>
              </w:rPr>
            </w:pPr>
            <w:r>
              <w:rPr>
                <w:rFonts w:hint="eastAsia" w:ascii="仿宋_GB2312" w:hAnsi="仿宋_GB2312" w:eastAsia="仿宋_GB2312" w:cs="仿宋_GB2312"/>
                <w:lang w:val="en-US" w:eastAsia="zh-CN"/>
              </w:rPr>
              <w:t>10</w:t>
            </w:r>
          </w:p>
        </w:tc>
        <w:tc>
          <w:tcPr>
            <w:tcW w:w="1835" w:type="dxa"/>
            <w:tcMar>
              <w:top w:w="0" w:type="dxa"/>
              <w:left w:w="105" w:type="dxa"/>
              <w:bottom w:w="0" w:type="dxa"/>
              <w:right w:w="105" w:type="dxa"/>
            </w:tcMar>
            <w:vAlign w:val="center"/>
          </w:tcPr>
          <w:p w14:paraId="42FCC41B">
            <w:pPr>
              <w:pStyle w:val="11"/>
              <w:jc w:val="both"/>
            </w:pPr>
            <w:r>
              <w:rPr>
                <w:rFonts w:ascii="仿宋_GB2312" w:hAnsi="仿宋_GB2312" w:eastAsia="仿宋_GB2312" w:cs="仿宋_GB2312"/>
              </w:rPr>
              <w:t>入围通知书</w:t>
            </w:r>
          </w:p>
        </w:tc>
        <w:tc>
          <w:tcPr>
            <w:tcW w:w="5717" w:type="dxa"/>
            <w:tcMar>
              <w:top w:w="0" w:type="dxa"/>
              <w:left w:w="105" w:type="dxa"/>
              <w:bottom w:w="0" w:type="dxa"/>
              <w:right w:w="105" w:type="dxa"/>
            </w:tcMar>
            <w:vAlign w:val="center"/>
          </w:tcPr>
          <w:p w14:paraId="3362EF29">
            <w:pPr>
              <w:pStyle w:val="11"/>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4C5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4D7743">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1</w:t>
            </w:r>
          </w:p>
        </w:tc>
        <w:tc>
          <w:tcPr>
            <w:tcW w:w="1835" w:type="dxa"/>
            <w:tcMar>
              <w:top w:w="0" w:type="dxa"/>
              <w:left w:w="105" w:type="dxa"/>
              <w:bottom w:w="0" w:type="dxa"/>
              <w:right w:w="105" w:type="dxa"/>
            </w:tcMar>
            <w:vAlign w:val="center"/>
          </w:tcPr>
          <w:p w14:paraId="704754B0">
            <w:pPr>
              <w:pStyle w:val="11"/>
              <w:jc w:val="both"/>
            </w:pPr>
            <w:r>
              <w:rPr>
                <w:rFonts w:hint="eastAsia" w:ascii="仿宋_GB2312" w:hAnsi="仿宋_GB2312" w:eastAsia="仿宋_GB2312" w:cs="仿宋_GB2312"/>
                <w:lang w:val="en-US" w:eastAsia="zh-CN"/>
              </w:rPr>
              <w:t>适用本项目框架协议的采购人或者服务对象范围</w:t>
            </w:r>
          </w:p>
        </w:tc>
        <w:tc>
          <w:tcPr>
            <w:tcW w:w="5717" w:type="dxa"/>
            <w:tcMar>
              <w:top w:w="0" w:type="dxa"/>
              <w:left w:w="105" w:type="dxa"/>
              <w:bottom w:w="0" w:type="dxa"/>
              <w:right w:w="105" w:type="dxa"/>
            </w:tcMar>
            <w:vAlign w:val="center"/>
          </w:tcPr>
          <w:tbl>
            <w:tblPr>
              <w:tblStyle w:val="8"/>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6"/>
              <w:gridCol w:w="2565"/>
              <w:gridCol w:w="2028"/>
            </w:tblGrid>
            <w:tr w14:paraId="43A5F8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1E65A33">
                  <w:pPr>
                    <w:pStyle w:val="11"/>
                    <w:jc w:val="both"/>
                    <w:rPr>
                      <w:rFonts w:ascii="仿宋_GB2312" w:hAnsi="仿宋_GB2312" w:eastAsia="仿宋_GB2312" w:cs="仿宋_GB2312"/>
                    </w:rPr>
                  </w:pPr>
                  <w:r>
                    <w:rPr>
                      <w:rFonts w:ascii="仿宋_GB2312" w:hAnsi="仿宋_GB2312" w:eastAsia="仿宋_GB2312" w:cs="仿宋_GB2312"/>
                    </w:rPr>
                    <w:t>序号</w:t>
                  </w:r>
                </w:p>
              </w:tc>
              <w:tc>
                <w:tcPr>
                  <w:tcW w:w="25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6AACA">
                  <w:pPr>
                    <w:pStyle w:val="11"/>
                    <w:jc w:val="both"/>
                    <w:rPr>
                      <w:rFonts w:ascii="仿宋_GB2312" w:hAnsi="仿宋_GB2312" w:eastAsia="仿宋_GB2312" w:cs="仿宋_GB2312"/>
                    </w:rPr>
                  </w:pPr>
                  <w:r>
                    <w:rPr>
                      <w:rFonts w:ascii="仿宋_GB2312" w:hAnsi="仿宋_GB2312" w:eastAsia="仿宋_GB2312" w:cs="仿宋_GB2312"/>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E71A2">
                  <w:pPr>
                    <w:pStyle w:val="11"/>
                    <w:jc w:val="both"/>
                    <w:rPr>
                      <w:rFonts w:ascii="仿宋_GB2312" w:hAnsi="仿宋_GB2312" w:eastAsia="仿宋_GB2312" w:cs="仿宋_GB2312"/>
                    </w:rPr>
                  </w:pPr>
                  <w:r>
                    <w:rPr>
                      <w:rFonts w:ascii="仿宋_GB2312" w:hAnsi="仿宋_GB2312" w:eastAsia="仿宋_GB2312" w:cs="仿宋_GB2312"/>
                    </w:rPr>
                    <w:t>类型</w:t>
                  </w:r>
                </w:p>
              </w:tc>
            </w:tr>
            <w:tr w14:paraId="351D9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32C0D0">
                  <w:pPr>
                    <w:pStyle w:val="11"/>
                    <w:jc w:val="both"/>
                    <w:rPr>
                      <w:rFonts w:ascii="仿宋_GB2312" w:hAnsi="仿宋_GB2312" w:eastAsia="仿宋_GB2312" w:cs="仿宋_GB2312"/>
                    </w:rPr>
                  </w:pPr>
                  <w:r>
                    <w:rPr>
                      <w:rFonts w:ascii="仿宋_GB2312" w:hAnsi="仿宋_GB2312" w:eastAsia="仿宋_GB2312" w:cs="仿宋_GB2312"/>
                    </w:rPr>
                    <w:t>1</w:t>
                  </w:r>
                </w:p>
              </w:tc>
              <w:tc>
                <w:tcPr>
                  <w:tcW w:w="25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5291">
                  <w:pPr>
                    <w:pStyle w:val="11"/>
                    <w:jc w:val="both"/>
                    <w:rPr>
                      <w:rFonts w:ascii="仿宋_GB2312" w:hAnsi="仿宋_GB2312" w:eastAsia="仿宋_GB2312" w:cs="仿宋_GB2312"/>
                    </w:rPr>
                  </w:pPr>
                  <w:r>
                    <w:rPr>
                      <w:rFonts w:ascii="仿宋_GB2312" w:hAnsi="仿宋_GB2312" w:eastAsia="仿宋_GB2312" w:cs="仿宋_GB2312"/>
                    </w:rPr>
                    <w:t>深圳市所属采购单位</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D8FCB">
                  <w:pPr>
                    <w:pStyle w:val="11"/>
                    <w:jc w:val="both"/>
                    <w:rPr>
                      <w:rFonts w:ascii="仿宋_GB2312" w:hAnsi="仿宋_GB2312" w:eastAsia="仿宋_GB2312" w:cs="仿宋_GB2312"/>
                    </w:rPr>
                  </w:pPr>
                  <w:r>
                    <w:rPr>
                      <w:rFonts w:ascii="仿宋_GB2312" w:hAnsi="仿宋_GB2312" w:eastAsia="仿宋_GB2312" w:cs="仿宋_GB2312"/>
                    </w:rPr>
                    <w:t>行政区划</w:t>
                  </w:r>
                </w:p>
              </w:tc>
            </w:tr>
          </w:tbl>
          <w:p w14:paraId="0BA91947">
            <w:pPr>
              <w:pStyle w:val="11"/>
              <w:jc w:val="both"/>
            </w:pPr>
          </w:p>
        </w:tc>
      </w:tr>
      <w:tr w14:paraId="1BE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EB2117E">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2</w:t>
            </w:r>
          </w:p>
        </w:tc>
        <w:tc>
          <w:tcPr>
            <w:tcW w:w="1835" w:type="dxa"/>
            <w:tcMar>
              <w:top w:w="0" w:type="dxa"/>
              <w:left w:w="105" w:type="dxa"/>
              <w:bottom w:w="0" w:type="dxa"/>
              <w:right w:w="105" w:type="dxa"/>
            </w:tcMar>
            <w:vAlign w:val="center"/>
          </w:tcPr>
          <w:p w14:paraId="65C58A81">
            <w:pPr>
              <w:pStyle w:val="11"/>
              <w:jc w:val="both"/>
            </w:pPr>
            <w:r>
              <w:rPr>
                <w:rFonts w:ascii="仿宋_GB2312" w:hAnsi="仿宋_GB2312" w:eastAsia="仿宋_GB2312" w:cs="仿宋_GB2312"/>
              </w:rPr>
              <w:t>框架协议签订</w:t>
            </w:r>
          </w:p>
        </w:tc>
        <w:tc>
          <w:tcPr>
            <w:tcW w:w="5717" w:type="dxa"/>
            <w:tcMar>
              <w:top w:w="0" w:type="dxa"/>
              <w:left w:w="105" w:type="dxa"/>
              <w:bottom w:w="0" w:type="dxa"/>
              <w:right w:w="105" w:type="dxa"/>
            </w:tcMar>
            <w:vAlign w:val="center"/>
          </w:tcPr>
          <w:p w14:paraId="269566F1">
            <w:pPr>
              <w:pStyle w:val="11"/>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1F394BD2">
            <w:pPr>
              <w:pStyle w:val="11"/>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w:t>
            </w:r>
            <w:r>
              <w:rPr>
                <w:rFonts w:ascii="仿宋_GB2312" w:hAnsi="仿宋_GB2312" w:eastAsia="仿宋_GB2312" w:cs="仿宋_GB2312"/>
              </w:rPr>
              <w:t>文件作实质性修改。</w:t>
            </w:r>
          </w:p>
        </w:tc>
      </w:tr>
      <w:tr w14:paraId="01C4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6F49A01">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3</w:t>
            </w:r>
          </w:p>
        </w:tc>
        <w:tc>
          <w:tcPr>
            <w:tcW w:w="1835" w:type="dxa"/>
            <w:tcMar>
              <w:top w:w="0" w:type="dxa"/>
              <w:left w:w="105" w:type="dxa"/>
              <w:bottom w:w="0" w:type="dxa"/>
              <w:right w:w="105" w:type="dxa"/>
            </w:tcMar>
            <w:vAlign w:val="center"/>
          </w:tcPr>
          <w:p w14:paraId="6B24922F">
            <w:pPr>
              <w:pStyle w:val="11"/>
              <w:jc w:val="both"/>
            </w:pPr>
            <w:r>
              <w:rPr>
                <w:rFonts w:ascii="仿宋_GB2312" w:hAnsi="仿宋_GB2312" w:eastAsia="仿宋_GB2312" w:cs="仿宋_GB2312"/>
              </w:rPr>
              <w:t>第二阶段成交供应商的方式</w:t>
            </w:r>
          </w:p>
        </w:tc>
        <w:tc>
          <w:tcPr>
            <w:tcW w:w="5717" w:type="dxa"/>
            <w:tcMar>
              <w:top w:w="0" w:type="dxa"/>
              <w:left w:w="105" w:type="dxa"/>
              <w:bottom w:w="0" w:type="dxa"/>
              <w:right w:w="105" w:type="dxa"/>
            </w:tcMar>
            <w:vAlign w:val="center"/>
          </w:tcPr>
          <w:p w14:paraId="704FCFD5">
            <w:pPr>
              <w:pStyle w:val="11"/>
              <w:jc w:val="both"/>
            </w:pPr>
            <w:r>
              <w:rPr>
                <w:rFonts w:ascii="仿宋_GB2312" w:hAnsi="仿宋_GB2312" w:eastAsia="仿宋_GB2312" w:cs="仿宋_GB2312"/>
              </w:rPr>
              <w:t>第二阶段成交供应商的方式：直接选定、二次竞价，适用规则：采购人或者服务对象购买</w:t>
            </w:r>
            <w:r>
              <w:rPr>
                <w:rFonts w:hint="eastAsia" w:ascii="仿宋_GB2312" w:hAnsi="仿宋_GB2312" w:eastAsia="仿宋_GB2312" w:cs="仿宋_GB2312"/>
                <w:lang w:val="en-US" w:eastAsia="zh-CN"/>
              </w:rPr>
              <w:t>多功能一体机</w:t>
            </w:r>
            <w:r>
              <w:rPr>
                <w:rFonts w:ascii="仿宋_GB2312" w:hAnsi="仿宋_GB2312" w:eastAsia="仿宋_GB2312" w:cs="仿宋_GB2312"/>
              </w:rPr>
              <w:t>时，应当将第二阶段的采购合同授予第一阶段入围供应商（含委托代理商）。</w:t>
            </w:r>
          </w:p>
          <w:p w14:paraId="1B58EBEE">
            <w:pPr>
              <w:pStyle w:val="11"/>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6444262A">
            <w:pPr>
              <w:pStyle w:val="11"/>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52D7F3F">
            <w:pPr>
              <w:pStyle w:val="11"/>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32CB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7B3AD77">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4</w:t>
            </w:r>
          </w:p>
        </w:tc>
        <w:tc>
          <w:tcPr>
            <w:tcW w:w="1835" w:type="dxa"/>
            <w:tcMar>
              <w:top w:w="0" w:type="dxa"/>
              <w:left w:w="105" w:type="dxa"/>
              <w:bottom w:w="0" w:type="dxa"/>
              <w:right w:w="105" w:type="dxa"/>
            </w:tcMar>
            <w:vAlign w:val="center"/>
          </w:tcPr>
          <w:p w14:paraId="7086AEF2">
            <w:pPr>
              <w:pStyle w:val="11"/>
              <w:jc w:val="both"/>
            </w:pPr>
            <w:r>
              <w:rPr>
                <w:rFonts w:ascii="仿宋_GB2312" w:hAnsi="仿宋_GB2312" w:eastAsia="仿宋_GB2312" w:cs="仿宋_GB2312"/>
              </w:rPr>
              <w:t>特殊情况</w:t>
            </w:r>
          </w:p>
        </w:tc>
        <w:tc>
          <w:tcPr>
            <w:tcW w:w="5717" w:type="dxa"/>
            <w:tcMar>
              <w:top w:w="0" w:type="dxa"/>
              <w:left w:w="105" w:type="dxa"/>
              <w:bottom w:w="0" w:type="dxa"/>
              <w:right w:w="105" w:type="dxa"/>
            </w:tcMar>
            <w:vAlign w:val="center"/>
          </w:tcPr>
          <w:p w14:paraId="5329A996">
            <w:pPr>
              <w:pStyle w:val="11"/>
              <w:jc w:val="both"/>
            </w:pPr>
            <w:r>
              <w:rPr>
                <w:rFonts w:ascii="仿宋_GB2312" w:hAnsi="仿宋_GB2312" w:eastAsia="仿宋_GB2312" w:cs="仿宋_GB2312"/>
              </w:rPr>
              <w:t>出现下列情形之一的，征集人应当中止电子化采购活动，并保留相关证明材料备查：</w:t>
            </w:r>
          </w:p>
          <w:p w14:paraId="63C8D354">
            <w:pPr>
              <w:pStyle w:val="11"/>
              <w:jc w:val="both"/>
            </w:pPr>
            <w:r>
              <w:rPr>
                <w:rFonts w:ascii="仿宋_GB2312" w:hAnsi="仿宋_GB2312" w:eastAsia="仿宋_GB2312" w:cs="仿宋_GB2312"/>
              </w:rPr>
              <w:t>（一）交易系统发生故障（包括感染病毒、应用或数据库出错）而无法正常使用的；</w:t>
            </w:r>
          </w:p>
          <w:p w14:paraId="675D88FD">
            <w:pPr>
              <w:pStyle w:val="11"/>
              <w:jc w:val="both"/>
            </w:pPr>
            <w:r>
              <w:rPr>
                <w:rFonts w:ascii="仿宋_GB2312" w:hAnsi="仿宋_GB2312" w:eastAsia="仿宋_GB2312" w:cs="仿宋_GB2312"/>
              </w:rPr>
              <w:t>（二）因组织场所停电、断网等原因，导致采购活动无法继续通过交易系统实施的；</w:t>
            </w:r>
          </w:p>
          <w:p w14:paraId="30BD1F98">
            <w:pPr>
              <w:pStyle w:val="11"/>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55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D530915">
            <w:pPr>
              <w:pStyle w:val="11"/>
              <w:jc w:val="both"/>
              <w:rPr>
                <w:rFonts w:hint="default" w:eastAsiaTheme="minorEastAsia"/>
                <w:lang w:val="en-US" w:eastAsia="zh-CN"/>
              </w:rPr>
            </w:pPr>
            <w:r>
              <w:rPr>
                <w:rFonts w:hint="eastAsia" w:ascii="仿宋_GB2312" w:hAnsi="仿宋_GB2312" w:eastAsia="仿宋_GB2312" w:cs="仿宋_GB2312"/>
                <w:lang w:val="en-US" w:eastAsia="zh-CN"/>
              </w:rPr>
              <w:t>15</w:t>
            </w:r>
          </w:p>
        </w:tc>
        <w:tc>
          <w:tcPr>
            <w:tcW w:w="1835" w:type="dxa"/>
            <w:tcMar>
              <w:top w:w="0" w:type="dxa"/>
              <w:left w:w="105" w:type="dxa"/>
              <w:bottom w:w="0" w:type="dxa"/>
              <w:right w:w="105" w:type="dxa"/>
            </w:tcMar>
            <w:vAlign w:val="center"/>
          </w:tcPr>
          <w:p w14:paraId="49E0C4E8">
            <w:pPr>
              <w:pStyle w:val="11"/>
              <w:jc w:val="both"/>
            </w:pPr>
            <w:r>
              <w:rPr>
                <w:rFonts w:ascii="仿宋_GB2312" w:hAnsi="仿宋_GB2312" w:eastAsia="仿宋_GB2312" w:cs="仿宋_GB2312"/>
              </w:rPr>
              <w:t>报价/分值精确度</w:t>
            </w:r>
          </w:p>
        </w:tc>
        <w:tc>
          <w:tcPr>
            <w:tcW w:w="5717" w:type="dxa"/>
            <w:tcMar>
              <w:top w:w="0" w:type="dxa"/>
              <w:left w:w="105" w:type="dxa"/>
              <w:bottom w:w="0" w:type="dxa"/>
              <w:right w:w="105" w:type="dxa"/>
            </w:tcMar>
            <w:vAlign w:val="center"/>
          </w:tcPr>
          <w:p w14:paraId="1FD845A4">
            <w:pPr>
              <w:pStyle w:val="11"/>
              <w:jc w:val="both"/>
              <w:rPr>
                <w:rFonts w:ascii="仿宋_GB2312" w:hAnsi="仿宋_GB2312" w:eastAsia="仿宋_GB2312" w:cs="仿宋_GB2312"/>
              </w:rPr>
            </w:pPr>
            <w:r>
              <w:rPr>
                <w:rFonts w:ascii="仿宋_GB2312" w:hAnsi="仿宋_GB2312" w:eastAsia="仿宋_GB2312" w:cs="仿宋_GB2312"/>
                <w:lang w:val="en-US" w:eastAsia="zh-CN"/>
              </w:rPr>
              <w:t>所有</w:t>
            </w:r>
            <w:r>
              <w:rPr>
                <w:rFonts w:hint="eastAsia" w:ascii="仿宋_GB2312" w:hAnsi="仿宋_GB2312" w:eastAsia="仿宋_GB2312" w:cs="仿宋_GB2312"/>
                <w:lang w:eastAsia="zh-CN"/>
              </w:rPr>
              <w:t>投标（响应）</w:t>
            </w:r>
            <w:r>
              <w:rPr>
                <w:rFonts w:ascii="仿宋_GB2312" w:hAnsi="仿宋_GB2312" w:eastAsia="仿宋_GB2312" w:cs="仿宋_GB2312"/>
                <w:lang w:val="en-US" w:eastAsia="zh-CN"/>
              </w:rPr>
              <w:t>报价均以人民币元为计量单位。</w:t>
            </w:r>
          </w:p>
          <w:p w14:paraId="141DC116">
            <w:pPr>
              <w:pStyle w:val="11"/>
              <w:jc w:val="both"/>
            </w:pPr>
            <w:r>
              <w:rPr>
                <w:rFonts w:ascii="仿宋_GB2312" w:hAnsi="仿宋_GB2312" w:eastAsia="仿宋_GB2312" w:cs="仿宋_GB2312"/>
              </w:rPr>
              <w:t>所有</w:t>
            </w:r>
            <w:r>
              <w:rPr>
                <w:rFonts w:hint="eastAsia" w:ascii="仿宋_GB2312" w:hAnsi="仿宋_GB2312" w:eastAsia="仿宋_GB2312" w:cs="仿宋_GB2312"/>
                <w:lang w:val="en-US" w:eastAsia="zh-CN"/>
              </w:rPr>
              <w:t>价格</w:t>
            </w:r>
            <w:r>
              <w:rPr>
                <w:rFonts w:ascii="仿宋_GB2312" w:hAnsi="仿宋_GB2312" w:eastAsia="仿宋_GB2312" w:cs="仿宋_GB2312"/>
              </w:rPr>
              <w:t>项默认最多可输入/展示至小数点后2位，超出小数点位的数值采用四舍五入的方式进行精确。</w:t>
            </w:r>
          </w:p>
        </w:tc>
      </w:tr>
      <w:tr w14:paraId="7D78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B9FDD05">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6</w:t>
            </w:r>
          </w:p>
        </w:tc>
        <w:tc>
          <w:tcPr>
            <w:tcW w:w="1835" w:type="dxa"/>
            <w:tcMar>
              <w:top w:w="0" w:type="dxa"/>
              <w:left w:w="105" w:type="dxa"/>
              <w:bottom w:w="0" w:type="dxa"/>
              <w:right w:w="105" w:type="dxa"/>
            </w:tcMar>
            <w:vAlign w:val="center"/>
          </w:tcPr>
          <w:p w14:paraId="160851B5">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717" w:type="dxa"/>
            <w:tcMar>
              <w:top w:w="0" w:type="dxa"/>
              <w:left w:w="105" w:type="dxa"/>
              <w:bottom w:w="0" w:type="dxa"/>
              <w:right w:w="105" w:type="dxa"/>
            </w:tcMar>
            <w:vAlign w:val="center"/>
          </w:tcPr>
          <w:p w14:paraId="1491DF4F">
            <w:pPr>
              <w:pStyle w:val="11"/>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w:t>
            </w:r>
            <w:r>
              <w:rPr>
                <w:rFonts w:ascii="仿宋_GB2312" w:hAnsi="仿宋_GB2312" w:eastAsia="仿宋_GB2312" w:cs="仿宋_GB2312"/>
              </w:rPr>
              <w:t>文件时，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的产品通过投标客户端选择厂商事前已录入产品库的产品。供应商应当自行协调厂商按照框架协议采购系统产品入库要求，及时维护产品信息。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w:t>
            </w:r>
            <w:r>
              <w:rPr>
                <w:rFonts w:ascii="仿宋_GB2312" w:hAnsi="仿宋_GB2312" w:eastAsia="仿宋_GB2312" w:cs="仿宋_GB2312"/>
              </w:rPr>
              <w:t>文件中响应的产品信息的真实性、完整性由供应商负责。</w:t>
            </w:r>
          </w:p>
        </w:tc>
      </w:tr>
      <w:tr w14:paraId="256D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39B92E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17</w:t>
            </w:r>
          </w:p>
        </w:tc>
        <w:tc>
          <w:tcPr>
            <w:tcW w:w="1835" w:type="dxa"/>
            <w:shd w:val="clear" w:color="auto" w:fill="auto"/>
            <w:tcMar>
              <w:top w:w="0" w:type="dxa"/>
              <w:left w:w="105" w:type="dxa"/>
              <w:bottom w:w="0" w:type="dxa"/>
              <w:right w:w="105" w:type="dxa"/>
            </w:tcMar>
            <w:vAlign w:val="top"/>
          </w:tcPr>
          <w:p w14:paraId="248EF54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履约保证金</w:t>
            </w:r>
          </w:p>
        </w:tc>
        <w:tc>
          <w:tcPr>
            <w:tcW w:w="5717" w:type="dxa"/>
            <w:shd w:val="clear" w:color="auto" w:fill="auto"/>
            <w:tcMar>
              <w:top w:w="0" w:type="dxa"/>
              <w:left w:w="105" w:type="dxa"/>
              <w:bottom w:w="0" w:type="dxa"/>
              <w:right w:w="105" w:type="dxa"/>
            </w:tcMar>
            <w:vAlign w:val="top"/>
          </w:tcPr>
          <w:p w14:paraId="69B3E8B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无。</w:t>
            </w:r>
          </w:p>
        </w:tc>
      </w:tr>
      <w:tr w14:paraId="3EEF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dxa"/>
            <w:shd w:val="clear" w:color="auto" w:fill="auto"/>
            <w:tcMar>
              <w:top w:w="0" w:type="dxa"/>
              <w:left w:w="105" w:type="dxa"/>
              <w:bottom w:w="0" w:type="dxa"/>
              <w:right w:w="105" w:type="dxa"/>
            </w:tcMar>
            <w:vAlign w:val="top"/>
          </w:tcPr>
          <w:p w14:paraId="1810C46A">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18</w:t>
            </w:r>
          </w:p>
        </w:tc>
        <w:tc>
          <w:tcPr>
            <w:tcW w:w="1835" w:type="dxa"/>
            <w:shd w:val="clear" w:color="auto" w:fill="auto"/>
            <w:tcMar>
              <w:top w:w="0" w:type="dxa"/>
              <w:left w:w="105" w:type="dxa"/>
              <w:bottom w:w="0" w:type="dxa"/>
              <w:right w:w="105" w:type="dxa"/>
            </w:tcMar>
            <w:vAlign w:val="top"/>
          </w:tcPr>
          <w:p w14:paraId="5E2CF155">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是否允许分包</w:t>
            </w:r>
          </w:p>
        </w:tc>
        <w:tc>
          <w:tcPr>
            <w:tcW w:w="5717" w:type="dxa"/>
            <w:shd w:val="clear" w:color="auto" w:fill="auto"/>
            <w:tcMar>
              <w:top w:w="0" w:type="dxa"/>
              <w:left w:w="105" w:type="dxa"/>
              <w:bottom w:w="0" w:type="dxa"/>
              <w:right w:w="105" w:type="dxa"/>
            </w:tcMar>
            <w:vAlign w:val="top"/>
          </w:tcPr>
          <w:p w14:paraId="13D560E3">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r w14:paraId="0B1F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D5DC119">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19</w:t>
            </w:r>
          </w:p>
        </w:tc>
        <w:tc>
          <w:tcPr>
            <w:tcW w:w="1835" w:type="dxa"/>
            <w:shd w:val="clear" w:color="auto" w:fill="auto"/>
            <w:tcMar>
              <w:top w:w="0" w:type="dxa"/>
              <w:left w:w="105" w:type="dxa"/>
              <w:bottom w:w="0" w:type="dxa"/>
              <w:right w:w="105" w:type="dxa"/>
            </w:tcMar>
            <w:vAlign w:val="top"/>
          </w:tcPr>
          <w:p w14:paraId="1CB730B1">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eastAsia="zh-CN"/>
              </w:rPr>
              <w:t>投标（响应）</w:t>
            </w:r>
            <w:r>
              <w:rPr>
                <w:rFonts w:hint="eastAsia" w:ascii="仿宋_GB2312" w:hAnsi="仿宋_GB2312" w:eastAsia="仿宋_GB2312" w:cs="仿宋_GB2312"/>
                <w:lang w:val="en-US" w:eastAsia="zh-CN"/>
              </w:rPr>
              <w:t>的语言及计量单位</w:t>
            </w:r>
          </w:p>
        </w:tc>
        <w:tc>
          <w:tcPr>
            <w:tcW w:w="5717" w:type="dxa"/>
            <w:shd w:val="clear" w:color="auto" w:fill="auto"/>
            <w:tcMar>
              <w:top w:w="0" w:type="dxa"/>
              <w:left w:w="105" w:type="dxa"/>
              <w:bottom w:w="0" w:type="dxa"/>
              <w:right w:w="105" w:type="dxa"/>
            </w:tcMar>
            <w:vAlign w:val="top"/>
          </w:tcPr>
          <w:p w14:paraId="3A111196">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1.响应人提交的投标（响应）文件（包括资格、技术文件、资料、图纸中的说明等）以及投标（响应）供应商与征集人本项目响应有关的全部往来函件、邮件等，均须使用中文简体字。</w:t>
            </w:r>
          </w:p>
          <w:p w14:paraId="7E5859DB">
            <w:pPr>
              <w:pStyle w:val="11"/>
              <w:jc w:val="both"/>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CN"/>
              </w:rPr>
              <w:t>2.原版为外文的证书类、证明类文件，以及外国人本人签名、外国公司名称、外国印章等，可使用外文，但须同时提供中文翻译文件（可为复印件）并加盖响应人公章。如原版外文文件内容与响应人名称或其他实际情况不符的，响应人还须一并提交相关证明文件。</w:t>
            </w:r>
          </w:p>
          <w:p w14:paraId="5E78A8D6">
            <w:pPr>
              <w:pStyle w:val="11"/>
              <w:jc w:val="both"/>
              <w:rPr>
                <w:rFonts w:hint="eastAsia" w:ascii="仿宋_GB2312" w:hAnsi="仿宋_GB2312" w:eastAsia="仿宋_GB2312" w:cs="仿宋_GB2312"/>
                <w:lang w:val="en-US" w:eastAsia="zh-Hans"/>
              </w:rPr>
            </w:pPr>
            <w:r>
              <w:rPr>
                <w:rFonts w:hint="eastAsia" w:ascii="仿宋_GB2312" w:hAnsi="仿宋_GB2312" w:eastAsia="仿宋_GB2312" w:cs="仿宋_GB2312"/>
                <w:lang w:val="en-US" w:eastAsia="zh-CN"/>
              </w:rPr>
              <w:t>3.投标（响应）文件中使用的计量单位，应使用国家法定计量单位。</w:t>
            </w:r>
          </w:p>
          <w:p w14:paraId="74C0EF02">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4.对违反上述规定情形的，评审委员会有权要求投标（响应）供应商在限定期限内提供相应文件或直接决定对其响应予以拒绝。</w:t>
            </w:r>
          </w:p>
        </w:tc>
      </w:tr>
      <w:tr w14:paraId="2414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D98907F">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20</w:t>
            </w:r>
          </w:p>
        </w:tc>
        <w:tc>
          <w:tcPr>
            <w:tcW w:w="1835" w:type="dxa"/>
            <w:shd w:val="clear" w:color="auto" w:fill="auto"/>
            <w:tcMar>
              <w:top w:w="0" w:type="dxa"/>
              <w:left w:w="105" w:type="dxa"/>
              <w:bottom w:w="0" w:type="dxa"/>
              <w:right w:w="105" w:type="dxa"/>
            </w:tcMar>
            <w:vAlign w:val="top"/>
          </w:tcPr>
          <w:p w14:paraId="2C56D12A">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投标（响应）文件编写说明</w:t>
            </w:r>
          </w:p>
        </w:tc>
        <w:tc>
          <w:tcPr>
            <w:tcW w:w="5717" w:type="dxa"/>
            <w:shd w:val="clear" w:color="auto" w:fill="auto"/>
            <w:tcMar>
              <w:top w:w="0" w:type="dxa"/>
              <w:left w:w="105" w:type="dxa"/>
              <w:bottom w:w="0" w:type="dxa"/>
              <w:right w:w="105" w:type="dxa"/>
            </w:tcMar>
            <w:vAlign w:val="top"/>
          </w:tcPr>
          <w:p w14:paraId="67C9580C">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1.响应人应详细阅读征集文件的全部内容。投标（响应）文件须对征集文件中的内容做出实质性和完整性的响应。</w:t>
            </w:r>
          </w:p>
          <w:p w14:paraId="519BBE9A">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除可填报内容外，对《响应函》《投标（响应）及履约承诺函》等内容的任何实质性修改将被视为非实质性响应，该响应将被拒绝。投标（响应）供应商修改征集文件商务、技术需求后进行应答的，该投标（响应）将被拒绝。由于编排混乱导致响应文件被误读或查找不到，由投标（响应）供应商承担责任。</w:t>
            </w:r>
          </w:p>
          <w:p w14:paraId="4CAA17C2">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3.投标（响应）供应商对投标（响应）文件的真实性和合法性承担法律责任，并接受征集人或评审委员会对其中任何资料进一步审查的要求。</w:t>
            </w:r>
          </w:p>
        </w:tc>
      </w:tr>
      <w:tr w14:paraId="39BF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35F08167">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21</w:t>
            </w:r>
          </w:p>
        </w:tc>
        <w:tc>
          <w:tcPr>
            <w:tcW w:w="1835" w:type="dxa"/>
            <w:shd w:val="clear" w:color="auto" w:fill="auto"/>
            <w:tcMar>
              <w:top w:w="0" w:type="dxa"/>
              <w:left w:w="105" w:type="dxa"/>
              <w:bottom w:w="0" w:type="dxa"/>
              <w:right w:w="105" w:type="dxa"/>
            </w:tcMar>
            <w:vAlign w:val="top"/>
          </w:tcPr>
          <w:p w14:paraId="78A7D739">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通知</w:t>
            </w:r>
          </w:p>
        </w:tc>
        <w:tc>
          <w:tcPr>
            <w:tcW w:w="5717" w:type="dxa"/>
            <w:shd w:val="clear" w:color="auto" w:fill="auto"/>
            <w:tcMar>
              <w:top w:w="0" w:type="dxa"/>
              <w:left w:w="105" w:type="dxa"/>
              <w:bottom w:w="0" w:type="dxa"/>
              <w:right w:w="105" w:type="dxa"/>
            </w:tcMar>
            <w:vAlign w:val="top"/>
          </w:tcPr>
          <w:p w14:paraId="4E54E7F2">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对与本项目有关的通知，征集人将采用书面形式（包括但不限于书面材料、手机短信、电子邮件、信函、网上公告等方式，下同）或在本次征集公告刊登的媒体上发布公告的一种或多种形式，向潜在投标（响应）供应商发出。通知的接收方式（包括手机号码、收件地址、电子邮箱、网站公告等）以潜在投标（响应）供应商登记的信息为准。若因投标（响应）供应商信息登记错误、手机信号故障、手机无法接通等投标（响应）供应商自身原因，或其他意外情形，导致通知延迟送达或未能送达投标（响应）供应商，除非投标（响应）供应商能够提供充分证据证明：征集人已明知该通知应当送达但实际未有效到达，且征集人在仍有条件和必要及时补发的情况下，故意拖延或不予补发，否则征集人不因此承担任何责任，相关征集活动仍可继续有效进行。</w:t>
            </w:r>
          </w:p>
        </w:tc>
      </w:tr>
      <w:tr w14:paraId="0578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6323124E">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22</w:t>
            </w:r>
          </w:p>
        </w:tc>
        <w:tc>
          <w:tcPr>
            <w:tcW w:w="1835" w:type="dxa"/>
            <w:shd w:val="clear" w:color="auto" w:fill="auto"/>
            <w:tcMar>
              <w:top w:w="0" w:type="dxa"/>
              <w:left w:w="105" w:type="dxa"/>
              <w:bottom w:w="0" w:type="dxa"/>
              <w:right w:w="105" w:type="dxa"/>
            </w:tcMar>
            <w:vAlign w:val="top"/>
          </w:tcPr>
          <w:p w14:paraId="34C9B53C">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征集失败的情形</w:t>
            </w:r>
          </w:p>
        </w:tc>
        <w:tc>
          <w:tcPr>
            <w:tcW w:w="5717" w:type="dxa"/>
            <w:shd w:val="clear" w:color="auto" w:fill="auto"/>
            <w:tcMar>
              <w:top w:w="0" w:type="dxa"/>
              <w:left w:w="105" w:type="dxa"/>
              <w:bottom w:w="0" w:type="dxa"/>
              <w:right w:w="105" w:type="dxa"/>
            </w:tcMar>
            <w:vAlign w:val="top"/>
          </w:tcPr>
          <w:p w14:paraId="1CFBDA36">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在征集过程中，出现下列情形之一的，征集失败：</w:t>
            </w:r>
          </w:p>
          <w:p w14:paraId="3E94CB40">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1.提交投标（响应）文件的供应商不足2家的或进入实质性评审阶段的供应商不足2家的；</w:t>
            </w:r>
          </w:p>
          <w:p w14:paraId="0DEA43AF">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2.投标（响应）报价符合“产品最高限制单价”要求的投标（响应）供应商不足2家的；</w:t>
            </w:r>
          </w:p>
          <w:p w14:paraId="2E6C4FB2">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3.出现影响采购公平、公正的违法、违规行为的；</w:t>
            </w:r>
          </w:p>
          <w:p w14:paraId="626EFA46">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4.因重大变故，采购任务取消的。</w:t>
            </w:r>
          </w:p>
        </w:tc>
      </w:tr>
      <w:tr w14:paraId="3051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6DD6CB9">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23</w:t>
            </w:r>
          </w:p>
        </w:tc>
        <w:tc>
          <w:tcPr>
            <w:tcW w:w="1835" w:type="dxa"/>
            <w:shd w:val="clear" w:color="auto" w:fill="auto"/>
            <w:tcMar>
              <w:top w:w="0" w:type="dxa"/>
              <w:left w:w="105" w:type="dxa"/>
              <w:bottom w:w="0" w:type="dxa"/>
              <w:right w:w="105" w:type="dxa"/>
            </w:tcMar>
            <w:vAlign w:val="top"/>
          </w:tcPr>
          <w:p w14:paraId="6AAB5B23">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其他规定</w:t>
            </w:r>
          </w:p>
        </w:tc>
        <w:tc>
          <w:tcPr>
            <w:tcW w:w="5717" w:type="dxa"/>
            <w:shd w:val="clear" w:color="auto" w:fill="auto"/>
            <w:tcMar>
              <w:top w:w="0" w:type="dxa"/>
              <w:left w:w="105" w:type="dxa"/>
              <w:bottom w:w="0" w:type="dxa"/>
              <w:right w:w="105" w:type="dxa"/>
            </w:tcMar>
            <w:vAlign w:val="top"/>
          </w:tcPr>
          <w:p w14:paraId="32E3D8F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因投标（响应）文件字迹潦草或表达不清所引起的不利后果由投标（响应）供应商承担。</w:t>
            </w:r>
          </w:p>
        </w:tc>
      </w:tr>
    </w:tbl>
    <w:p w14:paraId="493CCB8F">
      <w:pPr>
        <w:pStyle w:val="11"/>
        <w:jc w:val="left"/>
        <w:outlineLvl w:val="2"/>
      </w:pPr>
      <w:r>
        <w:rPr>
          <w:rFonts w:ascii="仿宋_GB2312" w:hAnsi="仿宋_GB2312" w:eastAsia="仿宋_GB2312" w:cs="仿宋_GB2312"/>
          <w:b/>
          <w:sz w:val="28"/>
        </w:rPr>
        <w:t>二、解密、资格审查、评审和确定入围供应商</w:t>
      </w:r>
    </w:p>
    <w:p w14:paraId="06479AA8">
      <w:pPr>
        <w:pStyle w:val="11"/>
        <w:jc w:val="left"/>
      </w:pPr>
      <w:r>
        <w:rPr>
          <w:rFonts w:ascii="仿宋_GB2312" w:hAnsi="仿宋_GB2312" w:eastAsia="仿宋_GB2312" w:cs="仿宋_GB2312"/>
          <w:b/>
        </w:rPr>
        <w:t>（一）解密程序</w:t>
      </w:r>
    </w:p>
    <w:p w14:paraId="7A8A1B6E">
      <w:pPr>
        <w:pStyle w:val="11"/>
        <w:ind w:firstLine="480"/>
        <w:jc w:val="both"/>
      </w:pPr>
      <w:r>
        <w:rPr>
          <w:rFonts w:ascii="仿宋_GB2312" w:hAnsi="仿宋_GB2312" w:eastAsia="仿宋_GB2312" w:cs="仿宋_GB2312"/>
        </w:rPr>
        <w:t xml:space="preserve"> 1.</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文件提交截止时间后，成功提交</w:t>
      </w:r>
      <w:r>
        <w:rPr>
          <w:rFonts w:hint="eastAsia" w:ascii="仿宋_GB2312" w:hAnsi="仿宋_GB2312" w:eastAsia="仿宋_GB2312" w:cs="仿宋_GB2312"/>
          <w:lang w:eastAsia="zh-CN"/>
        </w:rPr>
        <w:t>投标（响应）</w:t>
      </w:r>
      <w:r>
        <w:rPr>
          <w:rFonts w:ascii="仿宋_GB2312" w:hAnsi="仿宋_GB2312" w:eastAsia="仿宋_GB2312" w:cs="仿宋_GB2312"/>
        </w:rPr>
        <w:t>文件的供应商符合征集文件规定数量的，征集人将启动</w:t>
      </w:r>
      <w:r>
        <w:rPr>
          <w:rFonts w:hint="eastAsia" w:ascii="仿宋_GB2312" w:hAnsi="仿宋_GB2312" w:eastAsia="仿宋_GB2312" w:cs="仿宋_GB2312"/>
          <w:lang w:eastAsia="zh-CN"/>
        </w:rPr>
        <w:t>投标（响应）</w:t>
      </w:r>
      <w:r>
        <w:rPr>
          <w:rFonts w:ascii="仿宋_GB2312" w:hAnsi="仿宋_GB2312" w:eastAsia="仿宋_GB2312" w:cs="仿宋_GB2312"/>
        </w:rPr>
        <w:t>文件解密程序，解密时间为解密时长60分钟；供应商应在规定的解密时间内，使用互认的证书及签章通过框架协议采购系统进行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A675B1B">
      <w:pPr>
        <w:pStyle w:val="11"/>
        <w:ind w:firstLine="480"/>
        <w:jc w:val="both"/>
      </w:pPr>
      <w:r>
        <w:rPr>
          <w:rFonts w:ascii="仿宋_GB2312" w:hAnsi="仿宋_GB2312" w:eastAsia="仿宋_GB2312" w:cs="仿宋_GB2312"/>
        </w:rPr>
        <w:t xml:space="preserve"> 2.成功进行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文件解密的供应商少于 2 家的，征集人将</w:t>
      </w:r>
      <w:r>
        <w:rPr>
          <w:rFonts w:hint="eastAsia" w:ascii="仿宋_GB2312" w:hAnsi="仿宋_GB2312" w:eastAsia="仿宋_GB2312" w:cs="仿宋_GB2312"/>
          <w:lang w:val="en-US" w:eastAsia="zh-CN"/>
        </w:rPr>
        <w:t>对应采购包作征集失败</w:t>
      </w:r>
      <w:r>
        <w:rPr>
          <w:rFonts w:ascii="仿宋_GB2312" w:hAnsi="仿宋_GB2312" w:eastAsia="仿宋_GB2312" w:cs="仿宋_GB2312"/>
        </w:rPr>
        <w:t>处理。</w:t>
      </w:r>
    </w:p>
    <w:p w14:paraId="10BC4D74">
      <w:pPr>
        <w:pStyle w:val="11"/>
        <w:jc w:val="left"/>
      </w:pPr>
      <w:r>
        <w:rPr>
          <w:rFonts w:ascii="仿宋_GB2312" w:hAnsi="仿宋_GB2312" w:eastAsia="仿宋_GB2312" w:cs="仿宋_GB2312"/>
          <w:b/>
        </w:rPr>
        <w:t>（二）入围通知书</w:t>
      </w:r>
    </w:p>
    <w:p w14:paraId="4633F9F3">
      <w:pPr>
        <w:pStyle w:val="11"/>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128BD40F">
      <w:pPr>
        <w:pStyle w:val="11"/>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57632938">
      <w:pPr>
        <w:pStyle w:val="11"/>
        <w:ind w:firstLine="480"/>
        <w:jc w:val="both"/>
      </w:pPr>
      <w:r>
        <w:rPr>
          <w:rFonts w:ascii="仿宋_GB2312" w:hAnsi="仿宋_GB2312" w:eastAsia="仿宋_GB2312" w:cs="仿宋_GB2312"/>
        </w:rPr>
        <w:t xml:space="preserve"> 3.入围通知书对征集人和入围供应商均具有法律效力。</w:t>
      </w:r>
    </w:p>
    <w:p w14:paraId="000CEC55">
      <w:pPr>
        <w:pStyle w:val="11"/>
        <w:jc w:val="left"/>
        <w:outlineLvl w:val="2"/>
      </w:pPr>
      <w:r>
        <w:rPr>
          <w:rFonts w:ascii="仿宋_GB2312" w:hAnsi="仿宋_GB2312" w:eastAsia="仿宋_GB2312" w:cs="仿宋_GB2312"/>
          <w:b/>
          <w:sz w:val="28"/>
        </w:rPr>
        <w:t>三、用户反馈和评价机制</w:t>
      </w:r>
    </w:p>
    <w:p w14:paraId="4285309C">
      <w:pPr>
        <w:pStyle w:val="11"/>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71BFFCF">
      <w:pPr>
        <w:pStyle w:val="11"/>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119F9D00">
      <w:pPr>
        <w:pStyle w:val="11"/>
        <w:jc w:val="left"/>
        <w:outlineLvl w:val="2"/>
      </w:pPr>
      <w:r>
        <w:rPr>
          <w:rFonts w:ascii="仿宋_GB2312" w:hAnsi="仿宋_GB2312" w:eastAsia="仿宋_GB2312" w:cs="仿宋_GB2312"/>
          <w:b/>
          <w:sz w:val="28"/>
        </w:rPr>
        <w:t>四、入围供应商的清退和补充规则</w:t>
      </w:r>
    </w:p>
    <w:p w14:paraId="57B13DF2">
      <w:pPr>
        <w:pStyle w:val="11"/>
        <w:ind w:firstLine="480"/>
        <w:jc w:val="both"/>
      </w:pPr>
      <w:r>
        <w:rPr>
          <w:rFonts w:ascii="仿宋_GB2312" w:hAnsi="仿宋_GB2312" w:eastAsia="仿宋_GB2312" w:cs="仿宋_GB2312"/>
        </w:rPr>
        <w:t xml:space="preserve"> （一）入围供应商清退规则：</w:t>
      </w:r>
    </w:p>
    <w:p w14:paraId="164E3D28">
      <w:pPr>
        <w:pStyle w:val="11"/>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3AD21743">
      <w:pPr>
        <w:pStyle w:val="11"/>
        <w:numPr>
          <w:ilvl w:val="0"/>
          <w:numId w:val="0"/>
        </w:numPr>
        <w:ind w:firstLine="400" w:firstLineChars="200"/>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恶意串通谋取入围或者合同成交的；</w:t>
      </w:r>
    </w:p>
    <w:p w14:paraId="1F2F5EB2">
      <w:pPr>
        <w:pStyle w:val="11"/>
        <w:numPr>
          <w:ilvl w:val="0"/>
          <w:numId w:val="0"/>
        </w:numPr>
        <w:ind w:left="399" w:leftChars="190" w:firstLine="0" w:firstLineChars="0"/>
        <w:jc w:val="both"/>
        <w:rPr>
          <w:rFonts w:ascii="仿宋_GB2312" w:hAnsi="仿宋_GB2312" w:eastAsia="仿宋_GB2312" w:cs="仿宋_GB2312"/>
        </w:rPr>
      </w:pPr>
      <w:r>
        <w:rPr>
          <w:rFonts w:ascii="仿宋_GB2312" w:hAnsi="仿宋_GB2312" w:eastAsia="仿宋_GB2312" w:cs="仿宋_GB2312"/>
        </w:rPr>
        <w:t>2.提供虚假材料谋取入围或者合同成交的；</w:t>
      </w:r>
      <w:r>
        <w:rPr>
          <w:rFonts w:ascii="仿宋_GB2312" w:hAnsi="仿宋_GB2312" w:eastAsia="仿宋_GB2312" w:cs="仿宋_GB2312"/>
        </w:rPr>
        <w:br w:type="textWrapping"/>
      </w:r>
      <w:r>
        <w:rPr>
          <w:rFonts w:ascii="仿宋_GB2312" w:hAnsi="仿宋_GB2312" w:eastAsia="仿宋_GB2312" w:cs="仿宋_GB2312"/>
        </w:rPr>
        <w:t>3.无正当理由拒不接受合同授予的；</w:t>
      </w:r>
    </w:p>
    <w:p w14:paraId="03484E45">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4.不履行合同义务或者履行合同义务不符合约定，经采购人请求履行后仍不履行或者仍未按约定履行的；</w:t>
      </w:r>
    </w:p>
    <w:p w14:paraId="57C758DD">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5.框架协议有效期内，因违法行为被禁止或限制参加政府采购活动的；</w:t>
      </w:r>
    </w:p>
    <w:p w14:paraId="4320E588">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6.框架协议约定的其他情形。</w:t>
      </w:r>
    </w:p>
    <w:p w14:paraId="7674D304">
      <w:pPr>
        <w:pStyle w:val="11"/>
        <w:ind w:firstLine="480"/>
        <w:jc w:val="both"/>
      </w:pPr>
      <w:r>
        <w:rPr>
          <w:rFonts w:ascii="仿宋_GB2312" w:hAnsi="仿宋_GB2312" w:eastAsia="仿宋_GB2312" w:cs="仿宋_GB2312"/>
        </w:rPr>
        <w:t>被取消入围资格或者被解除框架协议的供应商不得参加同一封闭式框架协议补充征集。</w:t>
      </w:r>
    </w:p>
    <w:p w14:paraId="1DFADC43">
      <w:pPr>
        <w:pStyle w:val="11"/>
        <w:ind w:firstLine="480"/>
        <w:jc w:val="both"/>
      </w:pPr>
      <w:r>
        <w:rPr>
          <w:rFonts w:ascii="仿宋_GB2312" w:hAnsi="仿宋_GB2312" w:eastAsia="仿宋_GB2312" w:cs="仿宋_GB2312"/>
        </w:rPr>
        <w:t xml:space="preserve"> （二）入围供应商补充规则：</w:t>
      </w:r>
    </w:p>
    <w:p w14:paraId="0A5F5AE9">
      <w:pPr>
        <w:pStyle w:val="11"/>
        <w:ind w:firstLine="480"/>
        <w:jc w:val="left"/>
      </w:pPr>
      <w:r>
        <w:rPr>
          <w:rFonts w:ascii="仿宋_GB2312" w:hAnsi="仿宋_GB2312" w:eastAsia="仿宋_GB2312" w:cs="仿宋_GB2312"/>
        </w:rPr>
        <w:t>是否允许补充征集供应商：是</w:t>
      </w:r>
    </w:p>
    <w:p w14:paraId="11264073">
      <w:pPr>
        <w:pStyle w:val="11"/>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7AF8A03F">
      <w:pPr>
        <w:pStyle w:val="11"/>
        <w:jc w:val="left"/>
        <w:outlineLvl w:val="2"/>
      </w:pPr>
      <w:r>
        <w:rPr>
          <w:rFonts w:ascii="仿宋_GB2312" w:hAnsi="仿宋_GB2312" w:eastAsia="仿宋_GB2312" w:cs="仿宋_GB2312"/>
          <w:b/>
          <w:sz w:val="28"/>
        </w:rPr>
        <w:t>五、采购人是否可以授予非入围供应商参与合同规则</w:t>
      </w:r>
    </w:p>
    <w:p w14:paraId="22222559">
      <w:pPr>
        <w:pStyle w:val="11"/>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2FBBD9D">
      <w:pPr>
        <w:pStyle w:val="11"/>
        <w:jc w:val="left"/>
        <w:outlineLvl w:val="2"/>
      </w:pPr>
      <w:r>
        <w:rPr>
          <w:rFonts w:ascii="仿宋_GB2312" w:hAnsi="仿宋_GB2312" w:eastAsia="仿宋_GB2312" w:cs="仿宋_GB2312"/>
          <w:b/>
          <w:sz w:val="28"/>
        </w:rPr>
        <w:t>六、供应商信用信息</w:t>
      </w:r>
    </w:p>
    <w:p w14:paraId="28F31CEA">
      <w:pPr>
        <w:pStyle w:val="11"/>
        <w:ind w:firstLine="480"/>
        <w:jc w:val="left"/>
      </w:pPr>
      <w:r>
        <w:rPr>
          <w:rFonts w:ascii="仿宋_GB2312" w:hAnsi="仿宋_GB2312" w:eastAsia="仿宋_GB2312" w:cs="仿宋_GB2312"/>
        </w:rPr>
        <w:t xml:space="preserve"> （一）供应商信用信息查询渠道及截止时点</w:t>
      </w:r>
    </w:p>
    <w:p w14:paraId="5E761346">
      <w:pPr>
        <w:pStyle w:val="11"/>
        <w:ind w:firstLine="480"/>
        <w:jc w:val="left"/>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lang w:eastAsia="zh-CN"/>
        </w:rPr>
        <w:t>具体包括</w:t>
      </w:r>
      <w:r>
        <w:rPr>
          <w:rFonts w:hint="eastAsia" w:ascii="仿宋_GB2312" w:hAnsi="仿宋_GB2312" w:eastAsia="仿宋_GB2312" w:cs="仿宋_GB2312"/>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仿宋_GB2312" w:hAnsi="仿宋_GB2312" w:eastAsia="仿宋_GB2312" w:cs="仿宋_GB2312"/>
          <w:lang w:eastAsia="zh-CN"/>
        </w:rPr>
        <w:t>以及财政部门认可的“供应商诚信档案库</w:t>
      </w:r>
      <w:r>
        <w:rPr>
          <w:rFonts w:hint="eastAsia" w:ascii="仿宋_GB2312" w:hAnsi="仿宋_GB2312" w:eastAsia="仿宋_GB2312" w:cs="仿宋_GB2312"/>
          <w:lang w:val="en-US" w:eastAsia="zh-CN"/>
        </w:rPr>
        <w:t>”为供应商信用信息的查询渠道，</w:t>
      </w:r>
      <w:r>
        <w:rPr>
          <w:rFonts w:ascii="仿宋_GB2312" w:hAnsi="仿宋_GB2312" w:eastAsia="仿宋_GB2312" w:cs="仿宋_GB2312"/>
        </w:rPr>
        <w:t>具体以开标当日上述渠道的全部查询结果为准。</w:t>
      </w:r>
    </w:p>
    <w:p w14:paraId="5CDD9FA5">
      <w:pPr>
        <w:pStyle w:val="11"/>
        <w:ind w:firstLine="480"/>
        <w:jc w:val="left"/>
      </w:pPr>
      <w:r>
        <w:rPr>
          <w:rFonts w:ascii="仿宋_GB2312" w:hAnsi="仿宋_GB2312" w:eastAsia="仿宋_GB2312" w:cs="仿宋_GB2312"/>
        </w:rPr>
        <w:t xml:space="preserve"> （二）信用信息查询记录和证据留存的具体方式</w:t>
      </w:r>
    </w:p>
    <w:p w14:paraId="2B9761DB">
      <w:pPr>
        <w:pStyle w:val="11"/>
        <w:ind w:firstLine="480"/>
        <w:jc w:val="left"/>
      </w:pPr>
      <w:r>
        <w:rPr>
          <w:rFonts w:ascii="仿宋_GB2312" w:hAnsi="仿宋_GB2312" w:eastAsia="仿宋_GB2312" w:cs="仿宋_GB2312"/>
        </w:rPr>
        <w:t xml:space="preserve"> 查询结果将以网页截图电子版形式留存并归档。</w:t>
      </w:r>
    </w:p>
    <w:p w14:paraId="208217DE">
      <w:pPr>
        <w:pStyle w:val="11"/>
        <w:ind w:firstLine="480"/>
        <w:jc w:val="left"/>
      </w:pPr>
      <w:r>
        <w:rPr>
          <w:rFonts w:ascii="仿宋_GB2312" w:hAnsi="仿宋_GB2312" w:eastAsia="仿宋_GB2312" w:cs="仿宋_GB2312"/>
        </w:rPr>
        <w:t xml:space="preserve"> （三）信用信息的使用规则</w:t>
      </w:r>
    </w:p>
    <w:p w14:paraId="6488AF7C">
      <w:pPr>
        <w:pStyle w:val="11"/>
        <w:ind w:firstLine="480"/>
        <w:jc w:val="left"/>
      </w:pPr>
      <w:r>
        <w:rPr>
          <w:rFonts w:ascii="仿宋_GB2312" w:hAnsi="仿宋_GB2312" w:eastAsia="仿宋_GB2312" w:cs="仿宋_GB2312"/>
        </w:rPr>
        <w:t xml:space="preserve"> 在进行资格审查时，查询供应商的信用记录，查询供应商是否具备参加本次采购活动的资格。</w:t>
      </w:r>
    </w:p>
    <w:p w14:paraId="439B55C2">
      <w:pPr>
        <w:pStyle w:val="11"/>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highlight w:val="none"/>
          <w:lang w:val="en-US" w:eastAsia="zh-CN"/>
        </w:rPr>
        <w:t>七、澄清、质疑和投诉</w:t>
      </w:r>
    </w:p>
    <w:p w14:paraId="036E039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澄清</w:t>
      </w:r>
      <w:r>
        <w:rPr>
          <w:rFonts w:ascii="仿宋_GB2312" w:hAnsi="仿宋_GB2312" w:eastAsia="仿宋_GB2312" w:cs="仿宋_GB2312"/>
        </w:rPr>
        <w:t>、质疑、投诉的接收和处理严格按照《中华人民共和国政府采购法》《中华人民共和国政府采购法实施条例》《政府采购质疑和投诉办法》等规定办理。</w:t>
      </w:r>
    </w:p>
    <w:p w14:paraId="5C2AD29C">
      <w:pPr>
        <w:pStyle w:val="11"/>
        <w:ind w:firstLine="480"/>
        <w:jc w:val="left"/>
        <w:rPr>
          <w:rFonts w:ascii="仿宋_GB2312" w:hAnsi="仿宋_GB2312" w:eastAsia="仿宋_GB2312" w:cs="仿宋_GB2312"/>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一</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sz w:val="20"/>
          <w:szCs w:val="20"/>
        </w:rPr>
        <w:t>澄清</w:t>
      </w:r>
    </w:p>
    <w:p w14:paraId="4B2109E4">
      <w:pPr>
        <w:pStyle w:val="11"/>
        <w:ind w:firstLine="480"/>
        <w:jc w:val="left"/>
        <w:rPr>
          <w:rFonts w:ascii="仿宋_GB2312" w:hAnsi="仿宋_GB2312" w:eastAsia="仿宋_GB2312" w:cs="仿宋_GB2312"/>
        </w:rPr>
      </w:pPr>
      <w:r>
        <w:rPr>
          <w:rFonts w:hint="eastAsia" w:ascii="仿宋_GB2312" w:hAnsi="仿宋_GB2312" w:eastAsia="仿宋_GB2312" w:cs="仿宋_GB2312"/>
          <w:lang w:val="en-US" w:eastAsia="zh-CN"/>
        </w:rPr>
        <w:t>1.供应商对征集活动事项有疑问的，可以向征集人提出澄清要求。</w:t>
      </w:r>
    </w:p>
    <w:p w14:paraId="429040BA">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（1）疑问可以通过电子邮件、邮寄、当面递交的书面形式或电话方式提出。以书面形式提出的，供应商应当明确需澄清的项目名称、编号、事项，并提供供应商名称、联系方式等信息。</w:t>
      </w:r>
    </w:p>
    <w:p w14:paraId="11278F86">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（2）供应商未提供有效的联系方式导致征集人无法按时答复的，征集人不对此承担任何责任。</w:t>
      </w:r>
    </w:p>
    <w:p w14:paraId="29329742">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（3）对供应商的疑问，征集人将进行答复，但答复的内容不涉及商业秘密或者依法应当保密的内容。</w:t>
      </w:r>
    </w:p>
    <w:p w14:paraId="228852D5">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2.供应商提出的疑问，应当明确疑问事项，如以书面形式提出的，应由供应商签字并加盖公章。</w:t>
      </w:r>
    </w:p>
    <w:p w14:paraId="14E0CA9F">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为提高采购效率，降低社会成本，鼓励澄清主体对于不损害国家及社会利益或自身合法权益的问题或情形采用疑问方式处理解决(包含但不限于文字错误、标点符号、不影响投标（响应）文件的编制的情形)。</w:t>
      </w:r>
    </w:p>
    <w:p w14:paraId="5DE2B9E4">
      <w:pPr>
        <w:pStyle w:val="11"/>
        <w:ind w:firstLine="480"/>
        <w:jc w:val="left"/>
        <w:rPr>
          <w:rFonts w:ascii="仿宋_GB2312" w:hAnsi="仿宋_GB2312" w:eastAsia="仿宋_GB2312" w:cs="仿宋_GB2312"/>
          <w:b w:val="0"/>
          <w:bCs w:val="0"/>
          <w:lang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二</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b w:val="0"/>
          <w:bCs w:val="0"/>
          <w:sz w:val="20"/>
          <w:szCs w:val="20"/>
          <w:lang w:eastAsia="zh-CN"/>
        </w:rPr>
        <w:t>质疑</w:t>
      </w:r>
    </w:p>
    <w:p w14:paraId="6AE7960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提出质疑</w:t>
      </w:r>
    </w:p>
    <w:p w14:paraId="3EAD8F3F">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rPr>
        <w:t>参与政府采购活动的供应商认为自己的权益在采购活动中受到损害的，应当自知道或者应当知道其权益</w:t>
      </w:r>
      <w:r>
        <w:rPr>
          <w:rFonts w:hint="eastAsia" w:ascii="仿宋_GB2312" w:hAnsi="仿宋_GB2312" w:eastAsia="仿宋_GB2312" w:cs="仿宋_GB2312"/>
          <w:highlight w:val="none"/>
        </w:rPr>
        <w:t>受到损害之日起七个工作日内向</w:t>
      </w:r>
      <w:r>
        <w:rPr>
          <w:rFonts w:hint="eastAsia" w:ascii="仿宋_GB2312" w:hAnsi="仿宋_GB2312" w:eastAsia="仿宋_GB2312" w:cs="仿宋_GB2312"/>
          <w:highlight w:val="none"/>
          <w:lang w:val="en-US" w:eastAsia="zh-CN"/>
        </w:rPr>
        <w:t>征集人</w:t>
      </w:r>
      <w:r>
        <w:rPr>
          <w:rFonts w:hint="eastAsia" w:ascii="仿宋_GB2312" w:hAnsi="仿宋_GB2312" w:eastAsia="仿宋_GB2312" w:cs="仿宋_GB2312"/>
          <w:highlight w:val="none"/>
        </w:rPr>
        <w:t>以书面形式提出质疑。</w:t>
      </w:r>
    </w:p>
    <w:p w14:paraId="5915C251">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法律依据</w:t>
      </w:r>
    </w:p>
    <w:p w14:paraId="14993907">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9829895">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质疑条件</w:t>
      </w:r>
    </w:p>
    <w:p w14:paraId="198EF486">
      <w:pPr>
        <w:pStyle w:val="11"/>
        <w:ind w:firstLine="480"/>
        <w:jc w:val="both"/>
        <w:rPr>
          <w:rFonts w:ascii="仿宋_GB2312" w:hAnsi="仿宋_GB2312" w:eastAsia="仿宋_GB2312" w:cs="仿宋_GB2312"/>
        </w:rPr>
      </w:pPr>
      <w:r>
        <w:rPr>
          <w:rFonts w:hint="eastAsia" w:ascii="仿宋_GB2312" w:hAnsi="仿宋_GB2312" w:eastAsia="仿宋_GB2312" w:cs="仿宋_GB2312"/>
        </w:rPr>
        <w:t>提出质疑的供应商应当是参与所质疑项目采购活动的供应商；以联合体形式参与的，质疑应当由组成联合体的所有成员共同提出；</w:t>
      </w:r>
    </w:p>
    <w:p w14:paraId="15DC2A03">
      <w:pPr>
        <w:pStyle w:val="11"/>
        <w:ind w:firstLine="480"/>
        <w:jc w:val="both"/>
        <w:rPr>
          <w:rFonts w:hint="eastAsia" w:ascii="仿宋_GB2312" w:hAnsi="仿宋_GB2312" w:eastAsia="仿宋_GB2312" w:cs="仿宋_GB2312"/>
          <w:lang w:val="en-US" w:eastAsia="zh-CN"/>
        </w:rPr>
      </w:pPr>
      <w:r>
        <w:rPr>
          <w:rFonts w:ascii="仿宋_GB2312" w:hAnsi="仿宋_GB2312" w:eastAsia="仿宋_GB2312" w:cs="仿宋_GB2312"/>
        </w:rPr>
        <w:t>供应商应在法定质疑期内一次性</w:t>
      </w:r>
      <w:r>
        <w:rPr>
          <w:rFonts w:hint="eastAsia" w:ascii="仿宋_GB2312" w:hAnsi="仿宋_GB2312" w:eastAsia="仿宋_GB2312" w:cs="仿宋_GB2312"/>
        </w:rPr>
        <w:t>提出针对同一</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程序环节的质疑</w:t>
      </w:r>
      <w:r>
        <w:rPr>
          <w:rFonts w:ascii="仿宋_GB2312" w:hAnsi="仿宋_GB2312" w:eastAsia="仿宋_GB2312" w:cs="仿宋_GB2312"/>
        </w:rPr>
        <w:t>。</w:t>
      </w:r>
      <w:r>
        <w:rPr>
          <w:rFonts w:hint="eastAsia" w:ascii="仿宋_GB2312" w:hAnsi="仿宋_GB2312" w:eastAsia="仿宋_GB2312" w:cs="仿宋_GB2312"/>
          <w:lang w:val="en-US" w:eastAsia="zh-CN"/>
        </w:rPr>
        <w:t>法定质疑期为自知道或应当知道权益受到损害之日起7个工作日内。应当知道其权益受到损害之日是指：对征集文件的质疑，为征集文件公布之日；对征集过程的质疑，为各征集程序环节结束之日；对入围结果以及评审委员会组成人员的质疑，为入围结果公示之日。</w:t>
      </w:r>
    </w:p>
    <w:p w14:paraId="713E3912">
      <w:pPr>
        <w:pStyle w:val="11"/>
        <w:ind w:firstLine="480"/>
        <w:jc w:val="both"/>
        <w:rPr>
          <w:rFonts w:hint="eastAsia" w:ascii="仿宋_GB2312" w:hAnsi="仿宋_GB2312" w:eastAsia="仿宋_GB2312" w:cs="仿宋_GB2312"/>
          <w:lang w:val="en-US" w:eastAsia="zh-CN"/>
        </w:rPr>
      </w:pPr>
      <w:r>
        <w:rPr>
          <w:rFonts w:hint="eastAsia" w:ascii="仿宋_GB2312" w:hAnsi="仿宋_GB2312" w:eastAsia="仿宋_GB2312" w:cs="仿宋_GB2312"/>
          <w:sz w:val="20"/>
          <w:szCs w:val="20"/>
          <w:lang w:eastAsia="zh-CN"/>
        </w:rPr>
        <w:t>4</w:t>
      </w:r>
      <w:r>
        <w:rPr>
          <w:rFonts w:hint="eastAsia" w:ascii="仿宋_GB2312" w:hAnsi="仿宋_GB2312" w:eastAsia="仿宋_GB2312" w:cs="仿宋_GB2312"/>
          <w:sz w:val="20"/>
          <w:szCs w:val="20"/>
          <w:lang w:val="en-US" w:eastAsia="zh-CN"/>
        </w:rPr>
        <w:t>.</w:t>
      </w:r>
      <w:r>
        <w:rPr>
          <w:rFonts w:ascii="仿宋_GB2312" w:hAnsi="仿宋_GB2312" w:eastAsia="仿宋_GB2312" w:cs="仿宋_GB2312"/>
          <w:sz w:val="20"/>
          <w:szCs w:val="20"/>
          <w:lang w:eastAsia="zh-CN"/>
        </w:rPr>
        <w:t>本项目不接受在线提交质疑，供应商通过书面形式线下向征集人提交质疑资料。</w:t>
      </w:r>
    </w:p>
    <w:p w14:paraId="509F7C6B">
      <w:pPr>
        <w:pStyle w:val="11"/>
        <w:ind w:firstLine="480"/>
        <w:jc w:val="both"/>
      </w:pPr>
      <w:r>
        <w:rPr>
          <w:rFonts w:hint="eastAsia" w:ascii="仿宋_GB2312" w:hAnsi="仿宋_GB2312" w:eastAsia="仿宋_GB2312" w:cs="仿宋_GB2312"/>
          <w:lang w:val="en-US" w:eastAsia="zh-CN"/>
        </w:rPr>
        <w:t>5.</w:t>
      </w:r>
      <w:r>
        <w:rPr>
          <w:rFonts w:ascii="仿宋_GB2312" w:hAnsi="仿宋_GB2312" w:eastAsia="仿宋_GB2312" w:cs="仿宋_GB2312"/>
        </w:rPr>
        <w:t>供应商提出质疑时应当准备的资料</w:t>
      </w:r>
      <w:r>
        <w:rPr>
          <w:rFonts w:hint="eastAsia" w:ascii="仿宋_GB2312" w:hAnsi="仿宋_GB2312" w:eastAsia="仿宋_GB2312" w:cs="仿宋_GB2312"/>
          <w:lang w:eastAsia="zh-CN"/>
        </w:rPr>
        <w:t>：</w:t>
      </w:r>
      <w:r>
        <w:rPr>
          <w:rFonts w:ascii="仿宋_GB2312" w:hAnsi="仿宋_GB2312" w:eastAsia="仿宋_GB2312" w:cs="仿宋_GB2312"/>
        </w:rPr>
        <w:t>请质疑供应商根据深圳公共资源交易中心网页（https://www.szggzy.com/globalSearch/details.html?contentId=1211037）所发布的质疑指引、质疑函模板填写质疑函并提交质疑材料</w:t>
      </w:r>
      <w:r>
        <w:rPr>
          <w:rFonts w:hint="eastAsia" w:ascii="仿宋_GB2312" w:hAnsi="仿宋_GB2312" w:eastAsia="仿宋_GB2312" w:cs="仿宋_GB2312"/>
          <w:lang w:eastAsia="zh-CN"/>
        </w:rPr>
        <w:t>。</w:t>
      </w:r>
    </w:p>
    <w:p w14:paraId="2692F63A">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6.质疑收文地点</w:t>
      </w:r>
      <w:r>
        <w:rPr>
          <w:rFonts w:ascii="仿宋_GB2312" w:hAnsi="仿宋_GB2312" w:eastAsia="仿宋_GB2312" w:cs="仿宋_GB2312"/>
        </w:rPr>
        <w:t>：</w:t>
      </w:r>
      <w:r>
        <w:rPr>
          <w:rFonts w:hint="eastAsia" w:ascii="仿宋_GB2312" w:hAnsi="仿宋_GB2312" w:eastAsia="仿宋_GB2312" w:cs="仿宋_GB2312"/>
        </w:rPr>
        <w:t>深圳市南山区沙河西路3185号南山智谷A座（深圳交易集团总部大楼）27楼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质疑咨询电话：0755-86500054、0755-86500050</w:t>
      </w:r>
    </w:p>
    <w:p w14:paraId="7ED64E65">
      <w:pPr>
        <w:pStyle w:val="11"/>
        <w:ind w:firstLine="480"/>
        <w:jc w:val="both"/>
        <w:rPr>
          <w:rFonts w:hint="eastAsia" w:ascii="仿宋_GB2312" w:hAnsi="仿宋_GB2312" w:eastAsia="仿宋_GB2312" w:cs="仿宋_GB2312"/>
        </w:rPr>
      </w:pPr>
      <w:r>
        <w:rPr>
          <w:rFonts w:ascii="仿宋_GB2312" w:hAnsi="仿宋_GB2312" w:eastAsia="仿宋_GB2312" w:cs="仿宋_GB2312"/>
        </w:rPr>
        <w:t>邮</w:t>
      </w:r>
      <w:r>
        <w:rPr>
          <w:rFonts w:hint="eastAsia" w:ascii="仿宋_GB2312" w:hAnsi="仿宋_GB2312" w:eastAsia="仿宋_GB2312" w:cs="仿宋_GB2312"/>
        </w:rPr>
        <w:t>编：518000</w:t>
      </w:r>
    </w:p>
    <w:p w14:paraId="3D76149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注：根据《政府采购质疑和投诉办法》的规定，供应商质疑不得超出征集文件、</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过程、</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结果的范围。</w:t>
      </w:r>
    </w:p>
    <w:p w14:paraId="407DE5A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7.质疑</w:t>
      </w:r>
      <w:r>
        <w:rPr>
          <w:rFonts w:hint="eastAsia" w:ascii="仿宋_GB2312" w:hAnsi="仿宋_GB2312" w:eastAsia="仿宋_GB2312" w:cs="仿宋_GB2312"/>
        </w:rPr>
        <w:t>收文办理程序</w:t>
      </w:r>
    </w:p>
    <w:p w14:paraId="0626987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供应商提交的质疑符合受理条件的，</w:t>
      </w:r>
      <w:r>
        <w:rPr>
          <w:rFonts w:hint="eastAsia" w:ascii="仿宋_GB2312" w:hAnsi="仿宋_GB2312" w:eastAsia="仿宋_GB2312" w:cs="仿宋_GB2312"/>
          <w:lang w:val="en-US" w:eastAsia="zh-CN"/>
        </w:rPr>
        <w:t>征集人</w:t>
      </w:r>
      <w:r>
        <w:rPr>
          <w:rFonts w:hint="eastAsia" w:ascii="仿宋_GB2312" w:hAnsi="仿宋_GB2312" w:eastAsia="仿宋_GB2312" w:cs="仿宋_GB2312"/>
        </w:rPr>
        <w:t>自收到质疑材料之日起即为受理，应当向供应商出具质疑函收文回执并可以要求其递交质疑的法定代表人（负责人）或者授权代理人签署质疑文书送达地址确认书。</w:t>
      </w:r>
    </w:p>
    <w:p w14:paraId="6AD3C93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供应商提交的质疑材料不符合质疑条件的，视情况处理：</w:t>
      </w:r>
    </w:p>
    <w:p w14:paraId="294367C5">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供应商提交的质疑材料不全或者未按要求签字或者盖章的，征集人应当一次性告知供应商需补正的内容和补正期限。</w:t>
      </w:r>
    </w:p>
    <w:p w14:paraId="1C4F727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供应商提交的质疑存在下列情形之一的，不予受理：</w:t>
      </w:r>
    </w:p>
    <w:p w14:paraId="24A1B8E7">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（1）质疑主体不满足要求的；</w:t>
      </w:r>
    </w:p>
    <w:p w14:paraId="11A72612">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（2）供应商自身权益未受到损害的；</w:t>
      </w:r>
    </w:p>
    <w:p w14:paraId="6A01A83A">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（3）供应商未在法定质疑期限内提出质疑的；</w:t>
      </w:r>
    </w:p>
    <w:p w14:paraId="579D41D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（4）质疑材料不全或者未按要求签字或者盖章的情况下，要求补正后，逾期未补正或者补正后仍不符合规定的；</w:t>
      </w:r>
    </w:p>
    <w:p w14:paraId="05D3D4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（5）其他不符合受理条件情形的。</w:t>
      </w:r>
    </w:p>
    <w:p w14:paraId="4E4888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质疑事项不予受理的，征集人应当向供应商出具不符合质疑条件告知书。</w:t>
      </w:r>
    </w:p>
    <w:p w14:paraId="0382F74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质疑答复时限</w:t>
      </w:r>
    </w:p>
    <w:p w14:paraId="6E99756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自收文之日起七个工作日内。</w:t>
      </w:r>
    </w:p>
    <w:p w14:paraId="533216FC">
      <w:pPr>
        <w:pStyle w:val="11"/>
        <w:ind w:firstLine="480"/>
        <w:jc w:val="left"/>
        <w:rPr>
          <w:rFonts w:hint="eastAsia" w:ascii="仿宋_GB2312" w:hAnsi="仿宋_GB2312" w:eastAsia="仿宋_GB2312" w:cs="仿宋_GB2312"/>
          <w:b w:val="0"/>
          <w:sz w:val="20"/>
          <w:lang w:val="en-US"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三</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投诉</w:t>
      </w:r>
    </w:p>
    <w:p w14:paraId="1DC19070">
      <w:pPr>
        <w:pStyle w:val="11"/>
        <w:ind w:firstLine="480"/>
        <w:jc w:val="both"/>
        <w:rPr>
          <w:rFonts w:hint="eastAsia" w:ascii="仿宋_GB2312" w:hAnsi="仿宋_GB2312" w:eastAsia="仿宋_GB2312" w:cs="仿宋_GB2312"/>
          <w:b/>
          <w:sz w:val="28"/>
          <w:lang w:val="en-US" w:eastAsia="zh-CN"/>
        </w:rPr>
      </w:pPr>
      <w:r>
        <w:rPr>
          <w:rFonts w:hint="eastAsia" w:ascii="仿宋_GB2312" w:hAnsi="仿宋_GB2312" w:eastAsia="仿宋_GB2312" w:cs="仿宋_GB2312"/>
        </w:rPr>
        <w:t>投诉受理单位：供应商对征集人的质疑答复不满意，或者征集人未在规定期限内作出</w:t>
      </w:r>
      <w:r>
        <w:rPr>
          <w:rFonts w:ascii="仿宋_GB2312" w:hAnsi="仿宋_GB2312" w:eastAsia="仿宋_GB2312" w:cs="仿宋_GB2312"/>
        </w:rPr>
        <w:t>答复的，供应商可以在答复期满后15个工作日内向本级</w:t>
      </w:r>
      <w:r>
        <w:rPr>
          <w:rFonts w:hint="eastAsia" w:ascii="仿宋_GB2312" w:hAnsi="仿宋_GB2312" w:eastAsia="仿宋_GB2312" w:cs="仿宋_GB2312"/>
          <w:lang w:val="en-US" w:eastAsia="zh-CN"/>
        </w:rPr>
        <w:t>财政</w:t>
      </w:r>
      <w:r>
        <w:rPr>
          <w:rFonts w:ascii="仿宋_GB2312" w:hAnsi="仿宋_GB2312" w:eastAsia="仿宋_GB2312" w:cs="仿宋_GB2312"/>
        </w:rPr>
        <w:t>部门提出投诉。</w:t>
      </w:r>
    </w:p>
    <w:p w14:paraId="0738A11A">
      <w:pPr>
        <w:pStyle w:val="11"/>
        <w:jc w:val="left"/>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、其他事项</w:t>
      </w:r>
    </w:p>
    <w:p w14:paraId="4B8922C1">
      <w:pPr>
        <w:pStyle w:val="11"/>
        <w:ind w:firstLine="480"/>
        <w:jc w:val="left"/>
      </w:pPr>
      <w:r>
        <w:rPr>
          <w:rFonts w:ascii="仿宋_GB2312" w:hAnsi="仿宋_GB2312" w:eastAsia="仿宋_GB2312" w:cs="仿宋_GB2312"/>
          <w:b/>
        </w:rPr>
        <w:t xml:space="preserve"> 1.框架协议执行方式</w:t>
      </w:r>
    </w:p>
    <w:p w14:paraId="74AA6F60">
      <w:pPr>
        <w:pStyle w:val="11"/>
        <w:ind w:firstLine="480"/>
        <w:jc w:val="left"/>
      </w:pPr>
      <w:r>
        <w:rPr>
          <w:rFonts w:ascii="仿宋_GB2312" w:hAnsi="仿宋_GB2312" w:eastAsia="仿宋_GB2312" w:cs="仿宋_GB2312"/>
        </w:rPr>
        <w:t xml:space="preserve"> （1）第一阶段</w:t>
      </w:r>
    </w:p>
    <w:p w14:paraId="1EE21504">
      <w:pPr>
        <w:pStyle w:val="11"/>
        <w:ind w:firstLine="480"/>
        <w:jc w:val="left"/>
      </w:pPr>
      <w:r>
        <w:rPr>
          <w:rFonts w:ascii="仿宋_GB2312" w:hAnsi="仿宋_GB2312" w:eastAsia="仿宋_GB2312" w:cs="仿宋_GB2312"/>
        </w:rPr>
        <w:t xml:space="preserve"> 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1A69CDE9">
      <w:pPr>
        <w:pStyle w:val="11"/>
        <w:ind w:firstLine="480"/>
        <w:jc w:val="left"/>
      </w:pPr>
      <w:r>
        <w:rPr>
          <w:rFonts w:ascii="仿宋_GB2312" w:hAnsi="仿宋_GB2312" w:eastAsia="仿宋_GB2312" w:cs="仿宋_GB2312"/>
        </w:rPr>
        <w:t xml:space="preserve"> 征集人在入围通知书发出之日起30日内与第一阶段入围供应商签订框架协议。</w:t>
      </w:r>
    </w:p>
    <w:p w14:paraId="68A99B29">
      <w:pPr>
        <w:pStyle w:val="11"/>
        <w:ind w:firstLine="480"/>
        <w:jc w:val="left"/>
      </w:pPr>
      <w:r>
        <w:rPr>
          <w:rFonts w:ascii="仿宋_GB2312" w:hAnsi="仿宋_GB2312" w:eastAsia="仿宋_GB2312" w:cs="仿宋_GB2312"/>
        </w:rPr>
        <w:t xml:space="preserve"> （2）第二阶段</w:t>
      </w:r>
    </w:p>
    <w:p w14:paraId="67E5D9B2">
      <w:pPr>
        <w:pStyle w:val="11"/>
        <w:ind w:firstLine="480"/>
        <w:jc w:val="left"/>
      </w:pPr>
      <w:r>
        <w:rPr>
          <w:rFonts w:ascii="仿宋_GB2312" w:hAnsi="仿宋_GB2312" w:eastAsia="仿宋_GB2312" w:cs="仿宋_GB2312"/>
        </w:rPr>
        <w:t xml:space="preserve"> 框架协议第二阶段在框架协议采购系统上实施，仅本项目入围供应商及其委托代理商可在框架协议采购系统销售</w:t>
      </w:r>
      <w:r>
        <w:rPr>
          <w:rFonts w:hint="eastAsia" w:ascii="仿宋_GB2312" w:hAnsi="仿宋_GB2312" w:eastAsia="仿宋_GB2312" w:cs="仿宋_GB2312"/>
          <w:lang w:val="en-US" w:eastAsia="zh-CN"/>
        </w:rPr>
        <w:t>多功能一体机</w:t>
      </w:r>
      <w:r>
        <w:rPr>
          <w:rFonts w:ascii="仿宋_GB2312" w:hAnsi="仿宋_GB2312" w:eastAsia="仿宋_GB2312" w:cs="仿宋_GB2312"/>
        </w:rPr>
        <w:t>类商品。</w:t>
      </w:r>
    </w:p>
    <w:p w14:paraId="73BAD349">
      <w:pPr>
        <w:pStyle w:val="11"/>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6EB8B770">
      <w:pPr>
        <w:pStyle w:val="11"/>
        <w:ind w:firstLine="480"/>
        <w:jc w:val="left"/>
      </w:pPr>
      <w:r>
        <w:rPr>
          <w:rFonts w:ascii="仿宋_GB2312" w:hAnsi="仿宋_GB2312" w:eastAsia="仿宋_GB2312" w:cs="仿宋_GB2312"/>
        </w:rPr>
        <w:t xml:space="preserve"> （3）委托代理商</w:t>
      </w:r>
    </w:p>
    <w:p w14:paraId="638BBAAF">
      <w:pPr>
        <w:pStyle w:val="11"/>
        <w:ind w:firstLine="480"/>
        <w:jc w:val="left"/>
      </w:pPr>
      <w:r>
        <w:rPr>
          <w:rFonts w:ascii="仿宋_GB2312" w:hAnsi="仿宋_GB2312" w:eastAsia="仿宋_GB2312" w:cs="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7CF2C80">
      <w:pPr>
        <w:pStyle w:val="11"/>
        <w:ind w:firstLine="480"/>
        <w:jc w:val="left"/>
      </w:pPr>
      <w:r>
        <w:rPr>
          <w:rFonts w:ascii="仿宋_GB2312" w:hAnsi="仿宋_GB2312" w:eastAsia="仿宋_GB2312" w:cs="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4516A4B5">
      <w:pPr>
        <w:pStyle w:val="11"/>
        <w:ind w:firstLine="480"/>
        <w:jc w:val="left"/>
      </w:pPr>
      <w:r>
        <w:rPr>
          <w:rFonts w:ascii="仿宋_GB2312" w:hAnsi="仿宋_GB2312" w:eastAsia="仿宋_GB2312" w:cs="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14:paraId="690F4EB4">
      <w:pPr>
        <w:pStyle w:val="11"/>
        <w:ind w:firstLine="480"/>
        <w:jc w:val="left"/>
      </w:pPr>
      <w:r>
        <w:rPr>
          <w:rFonts w:ascii="仿宋_GB2312" w:hAnsi="仿宋_GB2312" w:eastAsia="仿宋_GB2312" w:cs="仿宋_GB2312"/>
          <w:b/>
        </w:rPr>
        <w:t xml:space="preserve"> 2.试行商品条码管理</w:t>
      </w:r>
    </w:p>
    <w:p w14:paraId="4669F254">
      <w:pPr>
        <w:pStyle w:val="11"/>
        <w:ind w:firstLine="480"/>
        <w:jc w:val="left"/>
      </w:pPr>
      <w:r>
        <w:rPr>
          <w:rFonts w:ascii="仿宋_GB2312" w:hAnsi="仿宋_GB2312" w:eastAsia="仿宋_GB2312" w:cs="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 目前无条码的商品，厂家须在产品入围后申请商品条码（网址：http://www.gs1cn.org/）。</w:t>
      </w:r>
    </w:p>
    <w:p w14:paraId="529B63F4">
      <w:pPr>
        <w:pStyle w:val="11"/>
        <w:ind w:firstLine="480"/>
        <w:jc w:val="left"/>
      </w:pPr>
      <w:r>
        <w:rPr>
          <w:rFonts w:ascii="仿宋_GB2312" w:hAnsi="仿宋_GB2312" w:eastAsia="仿宋_GB2312" w:cs="仿宋_GB2312"/>
          <w:b/>
        </w:rPr>
        <w:t xml:space="preserve"> 3.框架协议系统管理规则</w:t>
      </w:r>
    </w:p>
    <w:p w14:paraId="0BBEFF1C">
      <w:pPr>
        <w:pStyle w:val="11"/>
        <w:ind w:firstLine="480"/>
        <w:jc w:val="left"/>
        <w:rPr>
          <w:rFonts w:ascii="仿宋_GB2312" w:hAnsi="仿宋_GB2312" w:eastAsia="仿宋_GB2312" w:cs="仿宋_GB2312"/>
        </w:rPr>
      </w:pPr>
      <w:r>
        <w:rPr>
          <w:rFonts w:ascii="仿宋_GB2312" w:hAnsi="仿宋_GB2312" w:eastAsia="仿宋_GB2312" w:cs="仿宋_GB2312"/>
        </w:rPr>
        <w:t xml:space="preserve"> 入围供应商和代理商须按框架协议系统发布的管理规则执行。随着相关管理规则和制度的不断完善，入围供应商和代理商需要积极配合服从主管部门或征集人新制订的管理制度。</w:t>
      </w:r>
    </w:p>
    <w:p w14:paraId="0AD39547">
      <w:pPr>
        <w:pStyle w:val="11"/>
        <w:ind w:firstLine="480"/>
        <w:jc w:val="left"/>
        <w:rPr>
          <w:rFonts w:ascii="仿宋_GB2312" w:hAnsi="仿宋_GB2312" w:eastAsia="仿宋_GB2312" w:cs="仿宋_GB2312"/>
          <w:b/>
        </w:rPr>
      </w:pPr>
      <w:r>
        <w:rPr>
          <w:rFonts w:ascii="仿宋_GB2312" w:hAnsi="仿宋_GB2312" w:eastAsia="仿宋_GB2312" w:cs="仿宋_GB2312"/>
          <w:b/>
        </w:rPr>
        <w:t>4.价格监测</w:t>
      </w:r>
    </w:p>
    <w:p w14:paraId="10874256">
      <w:pPr>
        <w:pStyle w:val="11"/>
        <w:keepNext w:val="0"/>
        <w:keepLines w:val="0"/>
        <w:pageBreakBefore w:val="0"/>
        <w:widowControl/>
        <w:kinsoku/>
        <w:wordWrap w:val="0"/>
        <w:overflowPunct/>
        <w:topLinePunct w:val="0"/>
        <w:autoSpaceDE/>
        <w:autoSpaceDN/>
        <w:bidi w:val="0"/>
        <w:adjustRightInd/>
        <w:snapToGrid/>
        <w:ind w:firstLine="482"/>
        <w:jc w:val="left"/>
        <w:textAlignment w:val="auto"/>
        <w:rPr>
          <w:rFonts w:ascii="仿宋_GB2312" w:hAnsi="仿宋_GB2312" w:eastAsia="仿宋_GB2312" w:cs="仿宋_GB2312"/>
        </w:rPr>
      </w:pPr>
      <w:r>
        <w:rPr>
          <w:rFonts w:ascii="仿宋_GB2312" w:hAnsi="仿宋_GB2312" w:eastAsia="仿宋_GB2312" w:cs="仿宋_GB2312"/>
        </w:rPr>
        <w:t>入围产品价格高于第三方监测机构出具的市场价10%的商品，按照《深圳政府采购业务框架协议采购系统管理规则》（网址：https://kjcg.szggzy.com/gpfa-main-web/basic/noticeDetail?noticeGuid=7189091567767060480）暂停商品交易。</w:t>
      </w:r>
    </w:p>
    <w:p w14:paraId="534CC0D1">
      <w:pPr>
        <w:pStyle w:val="11"/>
        <w:ind w:firstLine="480"/>
        <w:jc w:val="left"/>
      </w:pPr>
      <w:r>
        <w:rPr>
          <w:rFonts w:ascii="仿宋_GB2312" w:hAnsi="仿宋_GB2312" w:eastAsia="仿宋_GB2312" w:cs="仿宋_GB2312"/>
          <w:b/>
        </w:rPr>
        <w:t xml:space="preserve"> </w:t>
      </w:r>
      <w:r>
        <w:rPr>
          <w:rFonts w:hint="eastAsia" w:ascii="仿宋_GB2312" w:hAnsi="仿宋_GB2312" w:eastAsia="仿宋_GB2312" w:cs="仿宋_GB2312"/>
          <w:b/>
          <w:lang w:val="en-US" w:eastAsia="zh-CN"/>
        </w:rPr>
        <w:t>5</w:t>
      </w:r>
      <w:r>
        <w:rPr>
          <w:rFonts w:ascii="仿宋_GB2312" w:hAnsi="仿宋_GB2312" w:eastAsia="仿宋_GB2312" w:cs="仿宋_GB2312"/>
          <w:b/>
        </w:rPr>
        <w:t>.其他约定</w:t>
      </w:r>
    </w:p>
    <w:p w14:paraId="567C236D">
      <w:pPr>
        <w:pStyle w:val="11"/>
        <w:ind w:firstLine="480"/>
        <w:jc w:val="left"/>
      </w:pPr>
      <w:r>
        <w:rPr>
          <w:rFonts w:ascii="仿宋_GB2312" w:hAnsi="仿宋_GB2312" w:eastAsia="仿宋_GB2312" w:cs="仿宋_GB2312"/>
        </w:rPr>
        <w:t xml:space="preserve"> 封闭式框架协议入围供应商无正当理由，不得主动放弃入围资格或者退出框架协议。</w:t>
      </w:r>
    </w:p>
    <w:p w14:paraId="168DA889">
      <w:pPr>
        <w:pStyle w:val="11"/>
        <w:ind w:firstLine="480"/>
        <w:jc w:val="left"/>
      </w:pPr>
      <w:r>
        <w:rPr>
          <w:rFonts w:ascii="仿宋_GB2312" w:hAnsi="仿宋_GB2312" w:eastAsia="仿宋_GB2312" w:cs="仿宋_GB2312"/>
        </w:rPr>
        <w:t xml:space="preserve"> 供应商参加本项目征集活动，有义务仔细阅读本项目公告及征集文件要求，并视为接受了本征集文件的规定和约束。</w:t>
      </w:r>
    </w:p>
    <w:p w14:paraId="52280DA8">
      <w:pPr>
        <w:pStyle w:val="1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p>
    <w:p w14:paraId="39C3F743">
      <w:pPr>
        <w:pStyle w:val="11"/>
        <w:jc w:val="center"/>
        <w:outlineLvl w:val="1"/>
      </w:pPr>
      <w:r>
        <w:rPr>
          <w:rFonts w:ascii="仿宋_GB2312" w:hAnsi="仿宋_GB2312" w:eastAsia="仿宋_GB2312" w:cs="仿宋_GB2312"/>
          <w:b/>
          <w:sz w:val="36"/>
        </w:rPr>
        <w:t>第三章 采购需求</w:t>
      </w:r>
    </w:p>
    <w:p w14:paraId="0D0E91F8">
      <w:pPr>
        <w:pStyle w:val="11"/>
        <w:jc w:val="left"/>
        <w:outlineLvl w:val="2"/>
      </w:pPr>
      <w:r>
        <w:rPr>
          <w:rFonts w:ascii="仿宋_GB2312" w:hAnsi="仿宋_GB2312" w:eastAsia="仿宋_GB2312" w:cs="仿宋_GB2312"/>
          <w:b/>
          <w:sz w:val="28"/>
        </w:rPr>
        <w:t>一、技术要求</w:t>
      </w:r>
    </w:p>
    <w:p w14:paraId="03714A46">
      <w:pPr>
        <w:pStyle w:val="11"/>
        <w:ind w:firstLine="480"/>
        <w:jc w:val="left"/>
        <w:rPr>
          <w:rFonts w:hint="default" w:eastAsia="仿宋_GB2312"/>
          <w:lang w:val="en-US" w:eastAsia="zh-CN"/>
        </w:rPr>
      </w:pPr>
      <w:r>
        <w:rPr>
          <w:rFonts w:ascii="仿宋_GB2312" w:hAnsi="仿宋_GB2312" w:eastAsia="仿宋_GB2312" w:cs="仿宋_GB2312"/>
        </w:rPr>
        <w:t>采购标的：</w:t>
      </w:r>
      <w:r>
        <w:rPr>
          <w:rFonts w:hint="eastAsia" w:ascii="仿宋_GB2312" w:hAnsi="仿宋_GB2312" w:eastAsia="仿宋_GB2312" w:cs="仿宋_GB2312"/>
          <w:lang w:val="en-US" w:eastAsia="zh-CN"/>
        </w:rPr>
        <w:t>多功能一体机</w:t>
      </w:r>
    </w:p>
    <w:p w14:paraId="0C82DD5A">
      <w:pPr>
        <w:pStyle w:val="11"/>
        <w:ind w:firstLine="480"/>
        <w:jc w:val="left"/>
      </w:pPr>
      <w:r>
        <w:rPr>
          <w:rFonts w:ascii="仿宋_GB2312" w:hAnsi="仿宋_GB2312" w:eastAsia="仿宋_GB2312" w:cs="仿宋_GB2312"/>
        </w:rPr>
        <w:t>计量单位：台</w:t>
      </w:r>
    </w:p>
    <w:p w14:paraId="751AAA47">
      <w:pPr>
        <w:pStyle w:val="11"/>
        <w:ind w:firstLine="480"/>
        <w:jc w:val="left"/>
      </w:pPr>
      <w:r>
        <w:rPr>
          <w:rFonts w:ascii="仿宋_GB2312" w:hAnsi="仿宋_GB2312" w:eastAsia="仿宋_GB2312" w:cs="仿宋_GB2312"/>
        </w:rPr>
        <w:t>标的物所属行业：工业</w:t>
      </w:r>
    </w:p>
    <w:p w14:paraId="43B818A5">
      <w:pPr>
        <w:pStyle w:val="11"/>
        <w:ind w:firstLine="480"/>
        <w:jc w:val="left"/>
      </w:pPr>
      <w:r>
        <w:rPr>
          <w:rFonts w:ascii="仿宋_GB2312" w:hAnsi="仿宋_GB2312" w:eastAsia="仿宋_GB2312" w:cs="仿宋_GB2312"/>
        </w:rPr>
        <w:t>是否采购进口产品：否</w:t>
      </w:r>
    </w:p>
    <w:p w14:paraId="7B8F96E7">
      <w:pPr>
        <w:pStyle w:val="11"/>
        <w:ind w:firstLine="480"/>
        <w:jc w:val="left"/>
        <w:rPr>
          <w:rFonts w:hint="default" w:eastAsia="仿宋_GB2312"/>
          <w:lang w:val="en-US" w:eastAsia="zh-CN"/>
        </w:rPr>
      </w:pPr>
      <w:r>
        <w:rPr>
          <w:rFonts w:ascii="仿宋_GB2312" w:hAnsi="仿宋_GB2312" w:eastAsia="仿宋_GB2312" w:cs="仿宋_GB2312"/>
        </w:rPr>
        <w:t>是否强制节能产品：激光打印机是，喷墨打印机否</w:t>
      </w:r>
    </w:p>
    <w:tbl>
      <w:tblPr>
        <w:tblStyle w:val="8"/>
        <w:tblW w:w="144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2"/>
        <w:gridCol w:w="581"/>
        <w:gridCol w:w="581"/>
        <w:gridCol w:w="689"/>
        <w:gridCol w:w="942"/>
        <w:gridCol w:w="1168"/>
        <w:gridCol w:w="1200"/>
        <w:gridCol w:w="1176"/>
        <w:gridCol w:w="1145"/>
        <w:gridCol w:w="1027"/>
        <w:gridCol w:w="1236"/>
        <w:gridCol w:w="1320"/>
        <w:gridCol w:w="1044"/>
        <w:gridCol w:w="888"/>
        <w:gridCol w:w="996"/>
      </w:tblGrid>
      <w:tr w14:paraId="5AB61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blHeader/>
        </w:trPr>
        <w:tc>
          <w:tcPr>
            <w:tcW w:w="47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F9CC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包号</w:t>
            </w:r>
          </w:p>
        </w:tc>
        <w:tc>
          <w:tcPr>
            <w:tcW w:w="581" w:type="dxa"/>
            <w:tcBorders>
              <w:top w:val="single" w:color="000000" w:sz="8" w:space="0"/>
              <w:left w:val="nil"/>
              <w:bottom w:val="single" w:color="000000" w:sz="8" w:space="0"/>
              <w:right w:val="single" w:color="000000" w:sz="8" w:space="0"/>
            </w:tcBorders>
            <w:shd w:val="clear" w:color="auto" w:fill="auto"/>
            <w:vAlign w:val="center"/>
          </w:tcPr>
          <w:p w14:paraId="5DF9423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打印原理</w:t>
            </w:r>
          </w:p>
        </w:tc>
        <w:tc>
          <w:tcPr>
            <w:tcW w:w="581" w:type="dxa"/>
            <w:tcBorders>
              <w:top w:val="single" w:color="000000" w:sz="8" w:space="0"/>
              <w:left w:val="nil"/>
              <w:bottom w:val="single" w:color="000000" w:sz="8" w:space="0"/>
              <w:right w:val="single" w:color="000000" w:sz="8" w:space="0"/>
            </w:tcBorders>
            <w:shd w:val="clear" w:color="auto" w:fill="auto"/>
            <w:vAlign w:val="center"/>
          </w:tcPr>
          <w:p w14:paraId="78E6566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打印功能</w:t>
            </w:r>
          </w:p>
        </w:tc>
        <w:tc>
          <w:tcPr>
            <w:tcW w:w="689" w:type="dxa"/>
            <w:tcBorders>
              <w:top w:val="single" w:color="000000" w:sz="8" w:space="0"/>
              <w:left w:val="nil"/>
              <w:bottom w:val="single" w:color="000000" w:sz="8" w:space="0"/>
              <w:right w:val="single" w:color="000000" w:sz="8" w:space="0"/>
            </w:tcBorders>
            <w:shd w:val="clear" w:color="auto" w:fill="auto"/>
            <w:vAlign w:val="center"/>
          </w:tcPr>
          <w:p w14:paraId="32FAFE11">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最大打印幅面</w:t>
            </w:r>
          </w:p>
        </w:tc>
        <w:tc>
          <w:tcPr>
            <w:tcW w:w="942" w:type="dxa"/>
            <w:tcBorders>
              <w:top w:val="single" w:color="000000" w:sz="8" w:space="0"/>
              <w:left w:val="nil"/>
              <w:bottom w:val="single" w:color="000000" w:sz="8" w:space="0"/>
              <w:right w:val="single" w:color="000000" w:sz="8" w:space="0"/>
            </w:tcBorders>
            <w:shd w:val="clear" w:color="auto" w:fill="auto"/>
            <w:vAlign w:val="center"/>
          </w:tcPr>
          <w:p w14:paraId="24CDAF7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自动双面打印</w:t>
            </w:r>
          </w:p>
        </w:tc>
        <w:tc>
          <w:tcPr>
            <w:tcW w:w="1168" w:type="dxa"/>
            <w:tcBorders>
              <w:top w:val="single" w:color="000000" w:sz="8" w:space="0"/>
              <w:left w:val="nil"/>
              <w:bottom w:val="single" w:color="000000" w:sz="8" w:space="0"/>
              <w:right w:val="single" w:color="000000" w:sz="8" w:space="0"/>
            </w:tcBorders>
            <w:shd w:val="clear" w:color="auto" w:fill="auto"/>
            <w:vAlign w:val="center"/>
          </w:tcPr>
          <w:p w14:paraId="7E18596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打印速度（iso,ppm）</w:t>
            </w:r>
          </w:p>
        </w:tc>
        <w:tc>
          <w:tcPr>
            <w:tcW w:w="1200" w:type="dxa"/>
            <w:tcBorders>
              <w:top w:val="single" w:color="000000" w:sz="8" w:space="0"/>
              <w:left w:val="nil"/>
              <w:bottom w:val="single" w:color="000000" w:sz="8" w:space="0"/>
              <w:right w:val="single" w:color="000000" w:sz="8" w:space="0"/>
            </w:tcBorders>
            <w:shd w:val="clear" w:color="auto" w:fill="auto"/>
            <w:vAlign w:val="center"/>
          </w:tcPr>
          <w:p w14:paraId="7BA00212">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月打印机负荷（页）</w:t>
            </w:r>
          </w:p>
        </w:tc>
        <w:tc>
          <w:tcPr>
            <w:tcW w:w="1176" w:type="dxa"/>
            <w:tcBorders>
              <w:top w:val="single" w:color="000000" w:sz="8" w:space="0"/>
              <w:left w:val="nil"/>
              <w:bottom w:val="single" w:color="000000" w:sz="8" w:space="0"/>
              <w:right w:val="single" w:color="000000" w:sz="8" w:space="0"/>
            </w:tcBorders>
            <w:shd w:val="clear" w:color="auto" w:fill="auto"/>
            <w:vAlign w:val="center"/>
          </w:tcPr>
          <w:p w14:paraId="2D5DCBFC">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首页打印时间（秒）</w:t>
            </w:r>
          </w:p>
        </w:tc>
        <w:tc>
          <w:tcPr>
            <w:tcW w:w="1145" w:type="dxa"/>
            <w:tcBorders>
              <w:top w:val="single" w:color="000000" w:sz="8" w:space="0"/>
              <w:left w:val="nil"/>
              <w:bottom w:val="single" w:color="000000" w:sz="8" w:space="0"/>
              <w:right w:val="single" w:color="000000" w:sz="8" w:space="0"/>
            </w:tcBorders>
            <w:shd w:val="clear" w:color="auto" w:fill="auto"/>
            <w:vAlign w:val="center"/>
          </w:tcPr>
          <w:p w14:paraId="56BD4793">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辅助功能</w:t>
            </w:r>
          </w:p>
        </w:tc>
        <w:tc>
          <w:tcPr>
            <w:tcW w:w="1027" w:type="dxa"/>
            <w:tcBorders>
              <w:top w:val="single" w:color="000000" w:sz="8" w:space="0"/>
              <w:left w:val="nil"/>
              <w:bottom w:val="single" w:color="000000" w:sz="8" w:space="0"/>
              <w:right w:val="single" w:color="000000" w:sz="8" w:space="0"/>
            </w:tcBorders>
            <w:shd w:val="clear" w:color="auto" w:fill="auto"/>
            <w:vAlign w:val="center"/>
          </w:tcPr>
          <w:p w14:paraId="261AE42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网络打印</w:t>
            </w:r>
          </w:p>
        </w:tc>
        <w:tc>
          <w:tcPr>
            <w:tcW w:w="1236" w:type="dxa"/>
            <w:tcBorders>
              <w:top w:val="single" w:color="000000" w:sz="8" w:space="0"/>
              <w:left w:val="nil"/>
              <w:bottom w:val="single" w:color="000000" w:sz="8" w:space="0"/>
              <w:right w:val="single" w:color="000000" w:sz="8" w:space="0"/>
            </w:tcBorders>
            <w:shd w:val="clear" w:color="auto" w:fill="auto"/>
            <w:vAlign w:val="center"/>
          </w:tcPr>
          <w:p w14:paraId="47228E15">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是否适配符合安全可靠测评要求的操作系统</w:t>
            </w:r>
          </w:p>
        </w:tc>
        <w:tc>
          <w:tcPr>
            <w:tcW w:w="1320" w:type="dxa"/>
            <w:tcBorders>
              <w:top w:val="single" w:color="000000" w:sz="8" w:space="0"/>
              <w:left w:val="nil"/>
              <w:bottom w:val="single" w:color="000000" w:sz="8" w:space="0"/>
              <w:right w:val="single" w:color="000000" w:sz="8" w:space="0"/>
            </w:tcBorders>
            <w:shd w:val="clear" w:color="auto" w:fill="auto"/>
            <w:vAlign w:val="center"/>
          </w:tcPr>
          <w:p w14:paraId="4BE120EA">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适配的操作系统</w:t>
            </w:r>
          </w:p>
        </w:tc>
        <w:tc>
          <w:tcPr>
            <w:tcW w:w="1044" w:type="dxa"/>
            <w:tcBorders>
              <w:top w:val="single" w:color="000000" w:sz="8" w:space="0"/>
              <w:left w:val="nil"/>
              <w:bottom w:val="single" w:color="000000" w:sz="8" w:space="0"/>
              <w:right w:val="single" w:color="000000" w:sz="8" w:space="0"/>
            </w:tcBorders>
            <w:shd w:val="clear" w:color="auto" w:fill="auto"/>
            <w:vAlign w:val="center"/>
          </w:tcPr>
          <w:p w14:paraId="78510119">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是否节能产品</w:t>
            </w:r>
          </w:p>
        </w:tc>
        <w:tc>
          <w:tcPr>
            <w:tcW w:w="888" w:type="dxa"/>
            <w:tcBorders>
              <w:top w:val="single" w:color="000000" w:sz="8" w:space="0"/>
              <w:left w:val="nil"/>
              <w:bottom w:val="single" w:color="000000" w:sz="8" w:space="0"/>
              <w:right w:val="single" w:color="000000" w:sz="8" w:space="0"/>
            </w:tcBorders>
            <w:shd w:val="clear" w:color="auto" w:fill="auto"/>
            <w:vAlign w:val="center"/>
          </w:tcPr>
          <w:p w14:paraId="583CCF4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免费质保期（年）</w:t>
            </w:r>
          </w:p>
        </w:tc>
        <w:tc>
          <w:tcPr>
            <w:tcW w:w="996" w:type="dxa"/>
            <w:tcBorders>
              <w:top w:val="single" w:color="000000" w:sz="8" w:space="0"/>
              <w:left w:val="nil"/>
              <w:bottom w:val="single" w:color="000000" w:sz="8" w:space="0"/>
              <w:right w:val="single" w:color="000000" w:sz="8" w:space="0"/>
            </w:tcBorders>
            <w:shd w:val="clear" w:color="auto" w:fill="auto"/>
            <w:vAlign w:val="center"/>
          </w:tcPr>
          <w:p w14:paraId="6347EB8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snapToGrid w:val="0"/>
                <w:color w:val="000000"/>
                <w:kern w:val="0"/>
                <w:sz w:val="20"/>
                <w:szCs w:val="20"/>
                <w:u w:val="none"/>
                <w:lang w:val="en-US" w:eastAsia="zh-CN" w:bidi="ar"/>
              </w:rPr>
              <w:t>最高限价（元）</w:t>
            </w:r>
          </w:p>
        </w:tc>
      </w:tr>
      <w:tr w14:paraId="47626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51C901B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581" w:type="dxa"/>
            <w:tcBorders>
              <w:top w:val="nil"/>
              <w:left w:val="nil"/>
              <w:bottom w:val="single" w:color="000000" w:sz="8" w:space="0"/>
              <w:right w:val="single" w:color="000000" w:sz="8" w:space="0"/>
            </w:tcBorders>
            <w:shd w:val="clear" w:color="auto" w:fill="auto"/>
            <w:vAlign w:val="center"/>
          </w:tcPr>
          <w:p w14:paraId="0D72D42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喷墨</w:t>
            </w:r>
          </w:p>
        </w:tc>
        <w:tc>
          <w:tcPr>
            <w:tcW w:w="581" w:type="dxa"/>
            <w:tcBorders>
              <w:top w:val="nil"/>
              <w:left w:val="nil"/>
              <w:bottom w:val="single" w:color="000000" w:sz="8" w:space="0"/>
              <w:right w:val="single" w:color="000000" w:sz="8" w:space="0"/>
            </w:tcBorders>
            <w:shd w:val="clear" w:color="auto" w:fill="auto"/>
            <w:vAlign w:val="center"/>
          </w:tcPr>
          <w:p w14:paraId="0B1C164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6FE197E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159E19F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168" w:type="dxa"/>
            <w:tcBorders>
              <w:top w:val="nil"/>
              <w:left w:val="nil"/>
              <w:bottom w:val="single" w:color="000000" w:sz="8" w:space="0"/>
              <w:right w:val="single" w:color="000000" w:sz="8" w:space="0"/>
            </w:tcBorders>
            <w:shd w:val="clear" w:color="auto" w:fill="auto"/>
            <w:vAlign w:val="center"/>
          </w:tcPr>
          <w:p w14:paraId="22FC61C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w:t>
            </w:r>
          </w:p>
        </w:tc>
        <w:tc>
          <w:tcPr>
            <w:tcW w:w="1200" w:type="dxa"/>
            <w:tcBorders>
              <w:top w:val="nil"/>
              <w:left w:val="nil"/>
              <w:bottom w:val="single" w:color="000000" w:sz="8" w:space="0"/>
              <w:right w:val="single" w:color="000000" w:sz="8" w:space="0"/>
            </w:tcBorders>
            <w:shd w:val="clear" w:color="auto" w:fill="auto"/>
            <w:vAlign w:val="center"/>
          </w:tcPr>
          <w:p w14:paraId="1779A7B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w:t>
            </w:r>
          </w:p>
        </w:tc>
        <w:tc>
          <w:tcPr>
            <w:tcW w:w="1176" w:type="dxa"/>
            <w:tcBorders>
              <w:top w:val="nil"/>
              <w:left w:val="nil"/>
              <w:bottom w:val="single" w:color="000000" w:sz="8" w:space="0"/>
              <w:right w:val="single" w:color="000000" w:sz="8" w:space="0"/>
            </w:tcBorders>
            <w:shd w:val="clear" w:color="auto" w:fill="auto"/>
            <w:vAlign w:val="center"/>
          </w:tcPr>
          <w:p w14:paraId="67E51D9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1A89D7C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5226731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236" w:type="dxa"/>
            <w:tcBorders>
              <w:top w:val="nil"/>
              <w:left w:val="nil"/>
              <w:bottom w:val="single" w:color="000000" w:sz="8" w:space="0"/>
              <w:right w:val="single" w:color="000000" w:sz="8" w:space="0"/>
            </w:tcBorders>
            <w:shd w:val="clear" w:color="auto" w:fill="auto"/>
            <w:vAlign w:val="center"/>
          </w:tcPr>
          <w:p w14:paraId="3BB5882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不限</w:t>
            </w:r>
          </w:p>
        </w:tc>
        <w:tc>
          <w:tcPr>
            <w:tcW w:w="1320" w:type="dxa"/>
            <w:tcBorders>
              <w:top w:val="nil"/>
              <w:left w:val="nil"/>
              <w:bottom w:val="single" w:color="000000" w:sz="8" w:space="0"/>
              <w:right w:val="single" w:color="000000" w:sz="8" w:space="0"/>
            </w:tcBorders>
            <w:shd w:val="clear" w:color="auto" w:fill="auto"/>
            <w:vAlign w:val="center"/>
          </w:tcPr>
          <w:p w14:paraId="6720369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7741BA5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是/否</w:t>
            </w:r>
          </w:p>
        </w:tc>
        <w:tc>
          <w:tcPr>
            <w:tcW w:w="888" w:type="dxa"/>
            <w:tcBorders>
              <w:top w:val="nil"/>
              <w:left w:val="nil"/>
              <w:bottom w:val="single" w:color="000000" w:sz="8" w:space="0"/>
              <w:right w:val="single" w:color="000000" w:sz="8" w:space="0"/>
            </w:tcBorders>
            <w:shd w:val="clear" w:color="auto" w:fill="auto"/>
            <w:vAlign w:val="center"/>
          </w:tcPr>
          <w:p w14:paraId="54BD423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145C1EC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1500</w:t>
            </w:r>
          </w:p>
        </w:tc>
      </w:tr>
      <w:tr w14:paraId="3AEE7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048BA9F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w:t>
            </w:r>
          </w:p>
        </w:tc>
        <w:tc>
          <w:tcPr>
            <w:tcW w:w="581" w:type="dxa"/>
            <w:tcBorders>
              <w:top w:val="nil"/>
              <w:left w:val="nil"/>
              <w:bottom w:val="single" w:color="000000" w:sz="8" w:space="0"/>
              <w:right w:val="single" w:color="000000" w:sz="8" w:space="0"/>
            </w:tcBorders>
            <w:shd w:val="clear" w:color="auto" w:fill="auto"/>
            <w:vAlign w:val="center"/>
          </w:tcPr>
          <w:p w14:paraId="74F04D5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喷墨</w:t>
            </w:r>
          </w:p>
        </w:tc>
        <w:tc>
          <w:tcPr>
            <w:tcW w:w="581" w:type="dxa"/>
            <w:tcBorders>
              <w:top w:val="nil"/>
              <w:left w:val="nil"/>
              <w:bottom w:val="single" w:color="000000" w:sz="8" w:space="0"/>
              <w:right w:val="single" w:color="000000" w:sz="8" w:space="0"/>
            </w:tcBorders>
            <w:shd w:val="clear" w:color="auto" w:fill="auto"/>
            <w:vAlign w:val="center"/>
          </w:tcPr>
          <w:p w14:paraId="0CA2E80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6B35E10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3488085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168" w:type="dxa"/>
            <w:tcBorders>
              <w:top w:val="nil"/>
              <w:left w:val="nil"/>
              <w:bottom w:val="single" w:color="000000" w:sz="8" w:space="0"/>
              <w:right w:val="single" w:color="000000" w:sz="8" w:space="0"/>
            </w:tcBorders>
            <w:shd w:val="clear" w:color="auto" w:fill="auto"/>
            <w:vAlign w:val="center"/>
          </w:tcPr>
          <w:p w14:paraId="5971B3E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w:t>
            </w:r>
          </w:p>
        </w:tc>
        <w:tc>
          <w:tcPr>
            <w:tcW w:w="1200" w:type="dxa"/>
            <w:tcBorders>
              <w:top w:val="nil"/>
              <w:left w:val="nil"/>
              <w:bottom w:val="single" w:color="000000" w:sz="8" w:space="0"/>
              <w:right w:val="single" w:color="000000" w:sz="8" w:space="0"/>
            </w:tcBorders>
            <w:shd w:val="clear" w:color="auto" w:fill="auto"/>
            <w:vAlign w:val="center"/>
          </w:tcPr>
          <w:p w14:paraId="75EA428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≥3000</w:t>
            </w:r>
          </w:p>
        </w:tc>
        <w:tc>
          <w:tcPr>
            <w:tcW w:w="1176" w:type="dxa"/>
            <w:tcBorders>
              <w:top w:val="nil"/>
              <w:left w:val="nil"/>
              <w:bottom w:val="single" w:color="000000" w:sz="8" w:space="0"/>
              <w:right w:val="single" w:color="000000" w:sz="8" w:space="0"/>
            </w:tcBorders>
            <w:shd w:val="clear" w:color="auto" w:fill="auto"/>
            <w:vAlign w:val="center"/>
          </w:tcPr>
          <w:p w14:paraId="44C2889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27733F8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57C827F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3E8C423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不限</w:t>
            </w:r>
          </w:p>
        </w:tc>
        <w:tc>
          <w:tcPr>
            <w:tcW w:w="1320" w:type="dxa"/>
            <w:tcBorders>
              <w:top w:val="nil"/>
              <w:left w:val="nil"/>
              <w:bottom w:val="single" w:color="000000" w:sz="8" w:space="0"/>
              <w:right w:val="single" w:color="000000" w:sz="8" w:space="0"/>
            </w:tcBorders>
            <w:shd w:val="clear" w:color="auto" w:fill="auto"/>
            <w:vAlign w:val="center"/>
          </w:tcPr>
          <w:p w14:paraId="2F21D41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439EB7D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是/否</w:t>
            </w:r>
          </w:p>
        </w:tc>
        <w:tc>
          <w:tcPr>
            <w:tcW w:w="888" w:type="dxa"/>
            <w:tcBorders>
              <w:top w:val="nil"/>
              <w:left w:val="nil"/>
              <w:bottom w:val="single" w:color="000000" w:sz="8" w:space="0"/>
              <w:right w:val="single" w:color="000000" w:sz="8" w:space="0"/>
            </w:tcBorders>
            <w:shd w:val="clear" w:color="auto" w:fill="auto"/>
            <w:vAlign w:val="center"/>
          </w:tcPr>
          <w:p w14:paraId="53671A9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4C0327B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1500</w:t>
            </w:r>
          </w:p>
        </w:tc>
      </w:tr>
      <w:tr w14:paraId="5B354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7BF5100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w:t>
            </w:r>
          </w:p>
        </w:tc>
        <w:tc>
          <w:tcPr>
            <w:tcW w:w="581" w:type="dxa"/>
            <w:tcBorders>
              <w:top w:val="nil"/>
              <w:left w:val="nil"/>
              <w:bottom w:val="single" w:color="000000" w:sz="8" w:space="0"/>
              <w:right w:val="single" w:color="000000" w:sz="8" w:space="0"/>
            </w:tcBorders>
            <w:shd w:val="clear" w:color="auto" w:fill="auto"/>
            <w:vAlign w:val="center"/>
          </w:tcPr>
          <w:p w14:paraId="24F37EF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喷墨</w:t>
            </w:r>
          </w:p>
        </w:tc>
        <w:tc>
          <w:tcPr>
            <w:tcW w:w="581" w:type="dxa"/>
            <w:tcBorders>
              <w:top w:val="nil"/>
              <w:left w:val="nil"/>
              <w:bottom w:val="single" w:color="000000" w:sz="8" w:space="0"/>
              <w:right w:val="single" w:color="000000" w:sz="8" w:space="0"/>
            </w:tcBorders>
            <w:shd w:val="clear" w:color="auto" w:fill="auto"/>
            <w:vAlign w:val="center"/>
          </w:tcPr>
          <w:p w14:paraId="25ACF35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19DA268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20679E7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64C835D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≥14</w:t>
            </w:r>
          </w:p>
        </w:tc>
        <w:tc>
          <w:tcPr>
            <w:tcW w:w="1200" w:type="dxa"/>
            <w:tcBorders>
              <w:top w:val="nil"/>
              <w:left w:val="nil"/>
              <w:bottom w:val="single" w:color="000000" w:sz="8" w:space="0"/>
              <w:right w:val="single" w:color="000000" w:sz="8" w:space="0"/>
            </w:tcBorders>
            <w:shd w:val="clear" w:color="auto" w:fill="auto"/>
            <w:vAlign w:val="center"/>
          </w:tcPr>
          <w:p w14:paraId="5581383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1176" w:type="dxa"/>
            <w:tcBorders>
              <w:top w:val="nil"/>
              <w:left w:val="nil"/>
              <w:bottom w:val="single" w:color="000000" w:sz="8" w:space="0"/>
              <w:right w:val="single" w:color="000000" w:sz="8" w:space="0"/>
            </w:tcBorders>
            <w:shd w:val="clear" w:color="auto" w:fill="auto"/>
            <w:vAlign w:val="center"/>
          </w:tcPr>
          <w:p w14:paraId="15919C0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1F616F2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0CB1051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16DA357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26D8172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088C123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是/否</w:t>
            </w:r>
          </w:p>
        </w:tc>
        <w:tc>
          <w:tcPr>
            <w:tcW w:w="888" w:type="dxa"/>
            <w:tcBorders>
              <w:top w:val="nil"/>
              <w:left w:val="nil"/>
              <w:bottom w:val="single" w:color="000000" w:sz="8" w:space="0"/>
              <w:right w:val="single" w:color="000000" w:sz="8" w:space="0"/>
            </w:tcBorders>
            <w:shd w:val="clear" w:color="auto" w:fill="auto"/>
            <w:vAlign w:val="center"/>
          </w:tcPr>
          <w:p w14:paraId="2A1D90B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1409C3A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3000</w:t>
            </w:r>
          </w:p>
        </w:tc>
      </w:tr>
      <w:tr w14:paraId="0DB80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2D573E2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w:t>
            </w:r>
          </w:p>
        </w:tc>
        <w:tc>
          <w:tcPr>
            <w:tcW w:w="581" w:type="dxa"/>
            <w:tcBorders>
              <w:top w:val="nil"/>
              <w:left w:val="nil"/>
              <w:bottom w:val="single" w:color="000000" w:sz="8" w:space="0"/>
              <w:right w:val="single" w:color="000000" w:sz="8" w:space="0"/>
            </w:tcBorders>
            <w:shd w:val="clear" w:color="auto" w:fill="auto"/>
            <w:vAlign w:val="center"/>
          </w:tcPr>
          <w:p w14:paraId="0E591FB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199A64C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67FA24D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46221B6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168" w:type="dxa"/>
            <w:tcBorders>
              <w:top w:val="nil"/>
              <w:left w:val="nil"/>
              <w:bottom w:val="single" w:color="000000" w:sz="8" w:space="0"/>
              <w:right w:val="single" w:color="000000" w:sz="8" w:space="0"/>
            </w:tcBorders>
            <w:shd w:val="clear" w:color="auto" w:fill="auto"/>
            <w:vAlign w:val="center"/>
          </w:tcPr>
          <w:p w14:paraId="6196FA8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≥18</w:t>
            </w:r>
          </w:p>
        </w:tc>
        <w:tc>
          <w:tcPr>
            <w:tcW w:w="1200" w:type="dxa"/>
            <w:tcBorders>
              <w:top w:val="nil"/>
              <w:left w:val="nil"/>
              <w:bottom w:val="single" w:color="000000" w:sz="8" w:space="0"/>
              <w:right w:val="single" w:color="000000" w:sz="8" w:space="0"/>
            </w:tcBorders>
            <w:shd w:val="clear" w:color="auto" w:fill="auto"/>
            <w:vAlign w:val="center"/>
          </w:tcPr>
          <w:p w14:paraId="36A6A49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1176" w:type="dxa"/>
            <w:tcBorders>
              <w:top w:val="nil"/>
              <w:left w:val="nil"/>
              <w:bottom w:val="single" w:color="000000" w:sz="8" w:space="0"/>
              <w:right w:val="single" w:color="000000" w:sz="8" w:space="0"/>
            </w:tcBorders>
            <w:shd w:val="clear" w:color="auto" w:fill="auto"/>
            <w:vAlign w:val="center"/>
          </w:tcPr>
          <w:p w14:paraId="77FA43A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5B76FC5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7302F18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236" w:type="dxa"/>
            <w:tcBorders>
              <w:top w:val="nil"/>
              <w:left w:val="nil"/>
              <w:bottom w:val="single" w:color="000000" w:sz="8" w:space="0"/>
              <w:right w:val="single" w:color="000000" w:sz="8" w:space="0"/>
            </w:tcBorders>
            <w:shd w:val="clear" w:color="auto" w:fill="auto"/>
            <w:vAlign w:val="center"/>
          </w:tcPr>
          <w:p w14:paraId="0150316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不限</w:t>
            </w:r>
          </w:p>
        </w:tc>
        <w:tc>
          <w:tcPr>
            <w:tcW w:w="1320" w:type="dxa"/>
            <w:tcBorders>
              <w:top w:val="nil"/>
              <w:left w:val="nil"/>
              <w:bottom w:val="single" w:color="000000" w:sz="8" w:space="0"/>
              <w:right w:val="single" w:color="000000" w:sz="8" w:space="0"/>
            </w:tcBorders>
            <w:shd w:val="clear" w:color="auto" w:fill="auto"/>
            <w:vAlign w:val="center"/>
          </w:tcPr>
          <w:p w14:paraId="6C2AD1A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43AF811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0F1480E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4463833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1800</w:t>
            </w:r>
          </w:p>
        </w:tc>
      </w:tr>
      <w:tr w14:paraId="702D1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7AB0F74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w:t>
            </w:r>
          </w:p>
        </w:tc>
        <w:tc>
          <w:tcPr>
            <w:tcW w:w="581" w:type="dxa"/>
            <w:tcBorders>
              <w:top w:val="nil"/>
              <w:left w:val="nil"/>
              <w:bottom w:val="single" w:color="000000" w:sz="8" w:space="0"/>
              <w:right w:val="single" w:color="000000" w:sz="8" w:space="0"/>
            </w:tcBorders>
            <w:shd w:val="clear" w:color="auto" w:fill="auto"/>
            <w:vAlign w:val="center"/>
          </w:tcPr>
          <w:p w14:paraId="7518B98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36B9D30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235DA71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186D35A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168" w:type="dxa"/>
            <w:tcBorders>
              <w:top w:val="nil"/>
              <w:left w:val="nil"/>
              <w:bottom w:val="single" w:color="000000" w:sz="8" w:space="0"/>
              <w:right w:val="single" w:color="000000" w:sz="8" w:space="0"/>
            </w:tcBorders>
            <w:shd w:val="clear" w:color="auto" w:fill="auto"/>
            <w:vAlign w:val="center"/>
          </w:tcPr>
          <w:p w14:paraId="7FB3D53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≥20</w:t>
            </w:r>
          </w:p>
        </w:tc>
        <w:tc>
          <w:tcPr>
            <w:tcW w:w="1200" w:type="dxa"/>
            <w:tcBorders>
              <w:top w:val="nil"/>
              <w:left w:val="nil"/>
              <w:bottom w:val="single" w:color="000000" w:sz="8" w:space="0"/>
              <w:right w:val="single" w:color="000000" w:sz="8" w:space="0"/>
            </w:tcBorders>
            <w:shd w:val="clear" w:color="auto" w:fill="auto"/>
            <w:vAlign w:val="center"/>
          </w:tcPr>
          <w:p w14:paraId="09C4E6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c>
          <w:tcPr>
            <w:tcW w:w="1176" w:type="dxa"/>
            <w:tcBorders>
              <w:top w:val="nil"/>
              <w:left w:val="nil"/>
              <w:bottom w:val="single" w:color="000000" w:sz="8" w:space="0"/>
              <w:right w:val="single" w:color="000000" w:sz="8" w:space="0"/>
            </w:tcBorders>
            <w:shd w:val="clear" w:color="auto" w:fill="auto"/>
            <w:vAlign w:val="center"/>
          </w:tcPr>
          <w:p w14:paraId="24502AC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664445A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1D408B7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不支持/支持</w:t>
            </w:r>
          </w:p>
        </w:tc>
        <w:tc>
          <w:tcPr>
            <w:tcW w:w="1236" w:type="dxa"/>
            <w:tcBorders>
              <w:top w:val="nil"/>
              <w:left w:val="nil"/>
              <w:bottom w:val="single" w:color="000000" w:sz="8" w:space="0"/>
              <w:right w:val="single" w:color="000000" w:sz="8" w:space="0"/>
            </w:tcBorders>
            <w:shd w:val="clear" w:color="auto" w:fill="auto"/>
            <w:vAlign w:val="center"/>
          </w:tcPr>
          <w:p w14:paraId="68FB4FF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236643C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24653CD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1D10B36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76E641D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2000</w:t>
            </w:r>
          </w:p>
        </w:tc>
      </w:tr>
      <w:tr w14:paraId="35EEF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366B459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w:t>
            </w:r>
          </w:p>
        </w:tc>
        <w:tc>
          <w:tcPr>
            <w:tcW w:w="581" w:type="dxa"/>
            <w:tcBorders>
              <w:top w:val="nil"/>
              <w:left w:val="nil"/>
              <w:bottom w:val="single" w:color="000000" w:sz="8" w:space="0"/>
              <w:right w:val="single" w:color="000000" w:sz="8" w:space="0"/>
            </w:tcBorders>
            <w:shd w:val="clear" w:color="auto" w:fill="auto"/>
            <w:vAlign w:val="center"/>
          </w:tcPr>
          <w:p w14:paraId="04D1BC0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17BE899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3F37E8B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1D77235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67400A2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≥25</w:t>
            </w:r>
          </w:p>
        </w:tc>
        <w:tc>
          <w:tcPr>
            <w:tcW w:w="1200" w:type="dxa"/>
            <w:tcBorders>
              <w:top w:val="nil"/>
              <w:left w:val="nil"/>
              <w:bottom w:val="single" w:color="000000" w:sz="8" w:space="0"/>
              <w:right w:val="single" w:color="000000" w:sz="8" w:space="0"/>
            </w:tcBorders>
            <w:shd w:val="clear" w:color="auto" w:fill="auto"/>
            <w:vAlign w:val="center"/>
          </w:tcPr>
          <w:p w14:paraId="6316C4C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≥8000</w:t>
            </w:r>
          </w:p>
        </w:tc>
        <w:tc>
          <w:tcPr>
            <w:tcW w:w="1176" w:type="dxa"/>
            <w:tcBorders>
              <w:top w:val="nil"/>
              <w:left w:val="nil"/>
              <w:bottom w:val="single" w:color="000000" w:sz="8" w:space="0"/>
              <w:right w:val="single" w:color="000000" w:sz="8" w:space="0"/>
            </w:tcBorders>
            <w:shd w:val="clear" w:color="auto" w:fill="auto"/>
            <w:vAlign w:val="center"/>
          </w:tcPr>
          <w:p w14:paraId="4127221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4B8E0CA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4A3FDED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607CD8B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09EDB93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0BABF50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5D81943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6C9885F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2500</w:t>
            </w:r>
          </w:p>
        </w:tc>
      </w:tr>
      <w:tr w14:paraId="62851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777D829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w:t>
            </w:r>
          </w:p>
        </w:tc>
        <w:tc>
          <w:tcPr>
            <w:tcW w:w="581" w:type="dxa"/>
            <w:tcBorders>
              <w:top w:val="nil"/>
              <w:left w:val="nil"/>
              <w:bottom w:val="single" w:color="000000" w:sz="8" w:space="0"/>
              <w:right w:val="single" w:color="000000" w:sz="8" w:space="0"/>
            </w:tcBorders>
            <w:shd w:val="clear" w:color="auto" w:fill="auto"/>
            <w:vAlign w:val="center"/>
          </w:tcPr>
          <w:p w14:paraId="4C66644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47BC945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483690F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229C6BC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2557330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w:t>
            </w:r>
          </w:p>
        </w:tc>
        <w:tc>
          <w:tcPr>
            <w:tcW w:w="1200" w:type="dxa"/>
            <w:tcBorders>
              <w:top w:val="nil"/>
              <w:left w:val="nil"/>
              <w:bottom w:val="single" w:color="000000" w:sz="8" w:space="0"/>
              <w:right w:val="single" w:color="000000" w:sz="8" w:space="0"/>
            </w:tcBorders>
            <w:shd w:val="clear" w:color="auto" w:fill="auto"/>
            <w:vAlign w:val="center"/>
          </w:tcPr>
          <w:p w14:paraId="7B657E6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4F898DC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45A1058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06443EA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1D42ED1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02080ED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68C96B3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157D9A0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07BA5DF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3000</w:t>
            </w:r>
          </w:p>
        </w:tc>
      </w:tr>
      <w:tr w14:paraId="74D22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2B1E035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8</w:t>
            </w:r>
          </w:p>
        </w:tc>
        <w:tc>
          <w:tcPr>
            <w:tcW w:w="581" w:type="dxa"/>
            <w:tcBorders>
              <w:top w:val="nil"/>
              <w:left w:val="nil"/>
              <w:bottom w:val="single" w:color="000000" w:sz="8" w:space="0"/>
              <w:right w:val="single" w:color="000000" w:sz="8" w:space="0"/>
            </w:tcBorders>
            <w:shd w:val="clear" w:color="auto" w:fill="auto"/>
            <w:vAlign w:val="center"/>
          </w:tcPr>
          <w:p w14:paraId="733DD1D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2A5AD0D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12AE9F2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14AF266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6BCA1C5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≥32</w:t>
            </w:r>
          </w:p>
        </w:tc>
        <w:tc>
          <w:tcPr>
            <w:tcW w:w="1200" w:type="dxa"/>
            <w:tcBorders>
              <w:top w:val="nil"/>
              <w:left w:val="nil"/>
              <w:bottom w:val="single" w:color="000000" w:sz="8" w:space="0"/>
              <w:right w:val="single" w:color="000000" w:sz="8" w:space="0"/>
            </w:tcBorders>
            <w:shd w:val="clear" w:color="auto" w:fill="auto"/>
            <w:vAlign w:val="center"/>
          </w:tcPr>
          <w:p w14:paraId="37DF661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014147C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3DEF8F8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2AA0855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73CFFF0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不限</w:t>
            </w:r>
          </w:p>
        </w:tc>
        <w:tc>
          <w:tcPr>
            <w:tcW w:w="1320" w:type="dxa"/>
            <w:tcBorders>
              <w:top w:val="nil"/>
              <w:left w:val="nil"/>
              <w:bottom w:val="single" w:color="000000" w:sz="8" w:space="0"/>
              <w:right w:val="single" w:color="000000" w:sz="8" w:space="0"/>
            </w:tcBorders>
            <w:shd w:val="clear" w:color="auto" w:fill="auto"/>
            <w:vAlign w:val="center"/>
          </w:tcPr>
          <w:p w14:paraId="7057046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46AFEFC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608E25D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26806DA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3500</w:t>
            </w:r>
          </w:p>
        </w:tc>
      </w:tr>
      <w:tr w14:paraId="03C48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3F48384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9</w:t>
            </w:r>
          </w:p>
        </w:tc>
        <w:tc>
          <w:tcPr>
            <w:tcW w:w="581" w:type="dxa"/>
            <w:tcBorders>
              <w:top w:val="nil"/>
              <w:left w:val="nil"/>
              <w:bottom w:val="single" w:color="000000" w:sz="8" w:space="0"/>
              <w:right w:val="single" w:color="000000" w:sz="8" w:space="0"/>
            </w:tcBorders>
            <w:shd w:val="clear" w:color="auto" w:fill="auto"/>
            <w:vAlign w:val="center"/>
          </w:tcPr>
          <w:p w14:paraId="02CF6B6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346DCD8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49DB4B4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7464163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659CEF8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≥34</w:t>
            </w:r>
          </w:p>
        </w:tc>
        <w:tc>
          <w:tcPr>
            <w:tcW w:w="1200" w:type="dxa"/>
            <w:tcBorders>
              <w:top w:val="nil"/>
              <w:left w:val="nil"/>
              <w:bottom w:val="single" w:color="000000" w:sz="8" w:space="0"/>
              <w:right w:val="single" w:color="000000" w:sz="8" w:space="0"/>
            </w:tcBorders>
            <w:shd w:val="clear" w:color="auto" w:fill="auto"/>
            <w:vAlign w:val="center"/>
          </w:tcPr>
          <w:p w14:paraId="5936437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78D3E14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1F873C6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76217CF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690F706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18D7AD9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202EB76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2E5682B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5CACB45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4000</w:t>
            </w:r>
          </w:p>
        </w:tc>
      </w:tr>
      <w:tr w14:paraId="7D038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2D2B224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w:t>
            </w:r>
          </w:p>
        </w:tc>
        <w:tc>
          <w:tcPr>
            <w:tcW w:w="581" w:type="dxa"/>
            <w:tcBorders>
              <w:top w:val="nil"/>
              <w:left w:val="nil"/>
              <w:bottom w:val="single" w:color="000000" w:sz="8" w:space="0"/>
              <w:right w:val="single" w:color="000000" w:sz="8" w:space="0"/>
            </w:tcBorders>
            <w:shd w:val="clear" w:color="auto" w:fill="auto"/>
            <w:vAlign w:val="center"/>
          </w:tcPr>
          <w:p w14:paraId="203B6E5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640BFD0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7BC2E17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2F7B41B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27462B7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≥40</w:t>
            </w:r>
          </w:p>
        </w:tc>
        <w:tc>
          <w:tcPr>
            <w:tcW w:w="1200" w:type="dxa"/>
            <w:tcBorders>
              <w:top w:val="nil"/>
              <w:left w:val="nil"/>
              <w:bottom w:val="single" w:color="000000" w:sz="8" w:space="0"/>
              <w:right w:val="single" w:color="000000" w:sz="8" w:space="0"/>
            </w:tcBorders>
            <w:shd w:val="clear" w:color="auto" w:fill="auto"/>
            <w:vAlign w:val="center"/>
          </w:tcPr>
          <w:p w14:paraId="3C2353F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65323A9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1A21DB3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5EB03CB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2CB9449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49A0752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5BEB275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336F78C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48F88AB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5000</w:t>
            </w:r>
          </w:p>
        </w:tc>
      </w:tr>
      <w:tr w14:paraId="4EE02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5F0D47C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11</w:t>
            </w:r>
          </w:p>
        </w:tc>
        <w:tc>
          <w:tcPr>
            <w:tcW w:w="581" w:type="dxa"/>
            <w:tcBorders>
              <w:top w:val="nil"/>
              <w:left w:val="nil"/>
              <w:bottom w:val="single" w:color="000000" w:sz="8" w:space="0"/>
              <w:right w:val="single" w:color="000000" w:sz="8" w:space="0"/>
            </w:tcBorders>
            <w:shd w:val="clear" w:color="auto" w:fill="auto"/>
            <w:vAlign w:val="center"/>
          </w:tcPr>
          <w:p w14:paraId="516BA7D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12A07A9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黑白</w:t>
            </w:r>
          </w:p>
        </w:tc>
        <w:tc>
          <w:tcPr>
            <w:tcW w:w="689" w:type="dxa"/>
            <w:tcBorders>
              <w:top w:val="nil"/>
              <w:left w:val="nil"/>
              <w:bottom w:val="single" w:color="000000" w:sz="8" w:space="0"/>
              <w:right w:val="single" w:color="000000" w:sz="8" w:space="0"/>
            </w:tcBorders>
            <w:shd w:val="clear" w:color="auto" w:fill="auto"/>
            <w:vAlign w:val="center"/>
          </w:tcPr>
          <w:p w14:paraId="62CC57D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73C621C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4A5FBC7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≥45</w:t>
            </w:r>
          </w:p>
        </w:tc>
        <w:tc>
          <w:tcPr>
            <w:tcW w:w="1200" w:type="dxa"/>
            <w:tcBorders>
              <w:top w:val="nil"/>
              <w:left w:val="nil"/>
              <w:bottom w:val="single" w:color="000000" w:sz="8" w:space="0"/>
              <w:right w:val="single" w:color="000000" w:sz="8" w:space="0"/>
            </w:tcBorders>
            <w:shd w:val="clear" w:color="auto" w:fill="auto"/>
            <w:vAlign w:val="center"/>
          </w:tcPr>
          <w:p w14:paraId="6E9E4D0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56F5B37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5347E89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19725C5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4D7F6B9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1A811EF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252B340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40063F8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78CE370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6000</w:t>
            </w:r>
          </w:p>
        </w:tc>
      </w:tr>
      <w:tr w14:paraId="19FAE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10C9D4F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12</w:t>
            </w:r>
          </w:p>
        </w:tc>
        <w:tc>
          <w:tcPr>
            <w:tcW w:w="581" w:type="dxa"/>
            <w:tcBorders>
              <w:top w:val="nil"/>
              <w:left w:val="nil"/>
              <w:bottom w:val="single" w:color="000000" w:sz="8" w:space="0"/>
              <w:right w:val="single" w:color="000000" w:sz="8" w:space="0"/>
            </w:tcBorders>
            <w:shd w:val="clear" w:color="auto" w:fill="auto"/>
            <w:vAlign w:val="center"/>
          </w:tcPr>
          <w:p w14:paraId="7BF6A88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69C4967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7778A9C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76290EE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714E904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≥18</w:t>
            </w:r>
          </w:p>
        </w:tc>
        <w:tc>
          <w:tcPr>
            <w:tcW w:w="1200" w:type="dxa"/>
            <w:tcBorders>
              <w:top w:val="nil"/>
              <w:left w:val="nil"/>
              <w:bottom w:val="single" w:color="000000" w:sz="8" w:space="0"/>
              <w:right w:val="single" w:color="000000" w:sz="8" w:space="0"/>
            </w:tcBorders>
            <w:shd w:val="clear" w:color="auto" w:fill="auto"/>
            <w:vAlign w:val="center"/>
          </w:tcPr>
          <w:p w14:paraId="1F9BE78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73CF01C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05B35D7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0E5A90D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0463CB1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2E9B433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3DE4336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6800FF3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0591A0F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4000</w:t>
            </w:r>
          </w:p>
        </w:tc>
      </w:tr>
      <w:tr w14:paraId="43EB6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2684CE0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13</w:t>
            </w:r>
          </w:p>
        </w:tc>
        <w:tc>
          <w:tcPr>
            <w:tcW w:w="581" w:type="dxa"/>
            <w:tcBorders>
              <w:top w:val="nil"/>
              <w:left w:val="nil"/>
              <w:bottom w:val="single" w:color="000000" w:sz="8" w:space="0"/>
              <w:right w:val="single" w:color="000000" w:sz="8" w:space="0"/>
            </w:tcBorders>
            <w:shd w:val="clear" w:color="auto" w:fill="auto"/>
            <w:vAlign w:val="center"/>
          </w:tcPr>
          <w:p w14:paraId="5AE7276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685D71E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271A1C1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5F7DE43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626977F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≥20</w:t>
            </w:r>
          </w:p>
        </w:tc>
        <w:tc>
          <w:tcPr>
            <w:tcW w:w="1200" w:type="dxa"/>
            <w:tcBorders>
              <w:top w:val="nil"/>
              <w:left w:val="nil"/>
              <w:bottom w:val="single" w:color="000000" w:sz="8" w:space="0"/>
              <w:right w:val="single" w:color="000000" w:sz="8" w:space="0"/>
            </w:tcBorders>
            <w:shd w:val="clear" w:color="auto" w:fill="auto"/>
            <w:vAlign w:val="center"/>
          </w:tcPr>
          <w:p w14:paraId="3EF9986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539CED8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1B5F327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23CE251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6870270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不限</w:t>
            </w:r>
          </w:p>
        </w:tc>
        <w:tc>
          <w:tcPr>
            <w:tcW w:w="1320" w:type="dxa"/>
            <w:tcBorders>
              <w:top w:val="nil"/>
              <w:left w:val="nil"/>
              <w:bottom w:val="single" w:color="000000" w:sz="8" w:space="0"/>
              <w:right w:val="single" w:color="000000" w:sz="8" w:space="0"/>
            </w:tcBorders>
            <w:shd w:val="clear" w:color="auto" w:fill="auto"/>
            <w:vAlign w:val="center"/>
          </w:tcPr>
          <w:p w14:paraId="6CFF007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0C95E4F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0D94C49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74712B8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4500</w:t>
            </w:r>
          </w:p>
        </w:tc>
      </w:tr>
      <w:tr w14:paraId="3E5FC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3D31554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14</w:t>
            </w:r>
          </w:p>
        </w:tc>
        <w:tc>
          <w:tcPr>
            <w:tcW w:w="581" w:type="dxa"/>
            <w:tcBorders>
              <w:top w:val="nil"/>
              <w:left w:val="nil"/>
              <w:bottom w:val="single" w:color="000000" w:sz="8" w:space="0"/>
              <w:right w:val="single" w:color="000000" w:sz="8" w:space="0"/>
            </w:tcBorders>
            <w:shd w:val="clear" w:color="auto" w:fill="auto"/>
            <w:vAlign w:val="center"/>
          </w:tcPr>
          <w:p w14:paraId="2A2F057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2C8669A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32A1C5C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3C8CC60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7517ABF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≥25</w:t>
            </w:r>
          </w:p>
        </w:tc>
        <w:tc>
          <w:tcPr>
            <w:tcW w:w="1200" w:type="dxa"/>
            <w:tcBorders>
              <w:top w:val="nil"/>
              <w:left w:val="nil"/>
              <w:bottom w:val="single" w:color="000000" w:sz="8" w:space="0"/>
              <w:right w:val="single" w:color="000000" w:sz="8" w:space="0"/>
            </w:tcBorders>
            <w:shd w:val="clear" w:color="auto" w:fill="auto"/>
            <w:vAlign w:val="center"/>
          </w:tcPr>
          <w:p w14:paraId="31EDF87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48B1593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2FA44E1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1B04474E">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2DF1F15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64E86CB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17EF997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033657E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6CBEF8A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5500</w:t>
            </w:r>
          </w:p>
        </w:tc>
      </w:tr>
      <w:tr w14:paraId="40FAD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72" w:type="dxa"/>
            <w:tcBorders>
              <w:top w:val="nil"/>
              <w:left w:val="single" w:color="000000" w:sz="8" w:space="0"/>
              <w:bottom w:val="single" w:color="000000" w:sz="8" w:space="0"/>
              <w:right w:val="single" w:color="000000" w:sz="8" w:space="0"/>
            </w:tcBorders>
            <w:shd w:val="clear" w:color="auto" w:fill="auto"/>
            <w:vAlign w:val="center"/>
          </w:tcPr>
          <w:p w14:paraId="64046AC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581" w:type="dxa"/>
            <w:tcBorders>
              <w:top w:val="nil"/>
              <w:left w:val="nil"/>
              <w:bottom w:val="single" w:color="000000" w:sz="8" w:space="0"/>
              <w:right w:val="single" w:color="000000" w:sz="8" w:space="0"/>
            </w:tcBorders>
            <w:shd w:val="clear" w:color="auto" w:fill="auto"/>
            <w:vAlign w:val="center"/>
          </w:tcPr>
          <w:p w14:paraId="0D20A506">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激光</w:t>
            </w:r>
          </w:p>
        </w:tc>
        <w:tc>
          <w:tcPr>
            <w:tcW w:w="581" w:type="dxa"/>
            <w:tcBorders>
              <w:top w:val="nil"/>
              <w:left w:val="nil"/>
              <w:bottom w:val="single" w:color="000000" w:sz="8" w:space="0"/>
              <w:right w:val="single" w:color="000000" w:sz="8" w:space="0"/>
            </w:tcBorders>
            <w:shd w:val="clear" w:color="auto" w:fill="auto"/>
            <w:vAlign w:val="center"/>
          </w:tcPr>
          <w:p w14:paraId="159BDD6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彩色</w:t>
            </w:r>
          </w:p>
        </w:tc>
        <w:tc>
          <w:tcPr>
            <w:tcW w:w="689" w:type="dxa"/>
            <w:tcBorders>
              <w:top w:val="nil"/>
              <w:left w:val="nil"/>
              <w:bottom w:val="single" w:color="000000" w:sz="8" w:space="0"/>
              <w:right w:val="single" w:color="000000" w:sz="8" w:space="0"/>
            </w:tcBorders>
            <w:shd w:val="clear" w:color="auto" w:fill="auto"/>
            <w:vAlign w:val="center"/>
          </w:tcPr>
          <w:p w14:paraId="3F0790AD">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A4</w:t>
            </w:r>
          </w:p>
        </w:tc>
        <w:tc>
          <w:tcPr>
            <w:tcW w:w="942" w:type="dxa"/>
            <w:tcBorders>
              <w:top w:val="nil"/>
              <w:left w:val="nil"/>
              <w:bottom w:val="single" w:color="000000" w:sz="8" w:space="0"/>
              <w:right w:val="single" w:color="000000" w:sz="8" w:space="0"/>
            </w:tcBorders>
            <w:shd w:val="clear" w:color="auto" w:fill="auto"/>
            <w:vAlign w:val="center"/>
          </w:tcPr>
          <w:p w14:paraId="034B085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168" w:type="dxa"/>
            <w:tcBorders>
              <w:top w:val="nil"/>
              <w:left w:val="nil"/>
              <w:bottom w:val="single" w:color="000000" w:sz="8" w:space="0"/>
              <w:right w:val="single" w:color="000000" w:sz="8" w:space="0"/>
            </w:tcBorders>
            <w:shd w:val="clear" w:color="auto" w:fill="auto"/>
            <w:vAlign w:val="center"/>
          </w:tcPr>
          <w:p w14:paraId="7C19E5C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≥30</w:t>
            </w:r>
          </w:p>
        </w:tc>
        <w:tc>
          <w:tcPr>
            <w:tcW w:w="1200" w:type="dxa"/>
            <w:tcBorders>
              <w:top w:val="nil"/>
              <w:left w:val="nil"/>
              <w:bottom w:val="single" w:color="000000" w:sz="8" w:space="0"/>
              <w:right w:val="single" w:color="000000" w:sz="8" w:space="0"/>
            </w:tcBorders>
            <w:shd w:val="clear" w:color="auto" w:fill="auto"/>
            <w:vAlign w:val="center"/>
          </w:tcPr>
          <w:p w14:paraId="0BA01F81">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≥10000</w:t>
            </w:r>
          </w:p>
        </w:tc>
        <w:tc>
          <w:tcPr>
            <w:tcW w:w="1176" w:type="dxa"/>
            <w:tcBorders>
              <w:top w:val="nil"/>
              <w:left w:val="nil"/>
              <w:bottom w:val="single" w:color="000000" w:sz="8" w:space="0"/>
              <w:right w:val="single" w:color="000000" w:sz="8" w:space="0"/>
            </w:tcBorders>
            <w:shd w:val="clear" w:color="auto" w:fill="auto"/>
            <w:vAlign w:val="center"/>
          </w:tcPr>
          <w:p w14:paraId="08EFB80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≤15</w:t>
            </w:r>
          </w:p>
        </w:tc>
        <w:tc>
          <w:tcPr>
            <w:tcW w:w="1145" w:type="dxa"/>
            <w:tcBorders>
              <w:top w:val="nil"/>
              <w:left w:val="nil"/>
              <w:bottom w:val="single" w:color="000000" w:sz="8" w:space="0"/>
              <w:right w:val="single" w:color="000000" w:sz="8" w:space="0"/>
            </w:tcBorders>
            <w:shd w:val="clear" w:color="auto" w:fill="auto"/>
            <w:vAlign w:val="center"/>
          </w:tcPr>
          <w:p w14:paraId="25A019E8">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至少含打印、复印、扫描</w:t>
            </w:r>
          </w:p>
        </w:tc>
        <w:tc>
          <w:tcPr>
            <w:tcW w:w="1027" w:type="dxa"/>
            <w:tcBorders>
              <w:top w:val="nil"/>
              <w:left w:val="nil"/>
              <w:bottom w:val="single" w:color="000000" w:sz="8" w:space="0"/>
              <w:right w:val="single" w:color="000000" w:sz="8" w:space="0"/>
            </w:tcBorders>
            <w:shd w:val="clear" w:color="auto" w:fill="auto"/>
            <w:vAlign w:val="center"/>
          </w:tcPr>
          <w:p w14:paraId="47456977">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支持</w:t>
            </w:r>
          </w:p>
        </w:tc>
        <w:tc>
          <w:tcPr>
            <w:tcW w:w="1236" w:type="dxa"/>
            <w:tcBorders>
              <w:top w:val="nil"/>
              <w:left w:val="nil"/>
              <w:bottom w:val="single" w:color="000000" w:sz="8" w:space="0"/>
              <w:right w:val="single" w:color="000000" w:sz="8" w:space="0"/>
            </w:tcBorders>
            <w:shd w:val="clear" w:color="auto" w:fill="auto"/>
            <w:vAlign w:val="center"/>
          </w:tcPr>
          <w:p w14:paraId="369ECE05">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1320" w:type="dxa"/>
            <w:tcBorders>
              <w:top w:val="nil"/>
              <w:left w:val="nil"/>
              <w:bottom w:val="single" w:color="000000" w:sz="8" w:space="0"/>
              <w:right w:val="single" w:color="000000" w:sz="8" w:space="0"/>
            </w:tcBorders>
            <w:shd w:val="clear" w:color="auto" w:fill="auto"/>
            <w:vAlign w:val="center"/>
          </w:tcPr>
          <w:p w14:paraId="7C62398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由供应商填写产品适配的所有操作系统</w:t>
            </w:r>
          </w:p>
        </w:tc>
        <w:tc>
          <w:tcPr>
            <w:tcW w:w="1044" w:type="dxa"/>
            <w:tcBorders>
              <w:top w:val="nil"/>
              <w:left w:val="nil"/>
              <w:bottom w:val="single" w:color="000000" w:sz="8" w:space="0"/>
              <w:right w:val="single" w:color="000000" w:sz="8" w:space="0"/>
            </w:tcBorders>
            <w:shd w:val="clear" w:color="auto" w:fill="auto"/>
            <w:vAlign w:val="center"/>
          </w:tcPr>
          <w:p w14:paraId="2D868E13">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是</w:t>
            </w:r>
          </w:p>
        </w:tc>
        <w:tc>
          <w:tcPr>
            <w:tcW w:w="888" w:type="dxa"/>
            <w:tcBorders>
              <w:top w:val="nil"/>
              <w:left w:val="nil"/>
              <w:bottom w:val="single" w:color="000000" w:sz="8" w:space="0"/>
              <w:right w:val="single" w:color="000000" w:sz="8" w:space="0"/>
            </w:tcBorders>
            <w:shd w:val="clear" w:color="auto" w:fill="auto"/>
            <w:vAlign w:val="center"/>
          </w:tcPr>
          <w:p w14:paraId="19B6E5B4">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≥1</w:t>
            </w:r>
          </w:p>
        </w:tc>
        <w:tc>
          <w:tcPr>
            <w:tcW w:w="996" w:type="dxa"/>
            <w:tcBorders>
              <w:top w:val="nil"/>
              <w:left w:val="nil"/>
              <w:bottom w:val="single" w:color="000000" w:sz="8" w:space="0"/>
              <w:right w:val="single" w:color="000000" w:sz="8" w:space="0"/>
            </w:tcBorders>
            <w:shd w:val="clear" w:color="auto" w:fill="auto"/>
            <w:vAlign w:val="center"/>
          </w:tcPr>
          <w:p w14:paraId="2E9EB76F">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snapToGrid w:val="0"/>
                <w:color w:val="000000"/>
                <w:kern w:val="0"/>
                <w:sz w:val="20"/>
                <w:szCs w:val="20"/>
                <w:u w:val="none"/>
                <w:lang w:val="en-US" w:eastAsia="zh-CN" w:bidi="ar"/>
              </w:rPr>
              <w:t>7000</w:t>
            </w:r>
          </w:p>
        </w:tc>
      </w:tr>
    </w:tbl>
    <w:p w14:paraId="6B88058F">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p>
    <w:p w14:paraId="29EA1BBA">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采购需求中“/”代表“或”的意思，供应商选择其一</w:t>
      </w:r>
      <w:r>
        <w:rPr>
          <w:rFonts w:hint="eastAsia" w:ascii="仿宋_GB2312" w:hAnsi="仿宋_GB2312" w:eastAsia="仿宋_GB2312" w:cs="仿宋_GB2312"/>
          <w:lang w:eastAsia="zh-CN"/>
        </w:rPr>
        <w:t>投标（响应）</w:t>
      </w:r>
      <w:r>
        <w:rPr>
          <w:rFonts w:ascii="仿宋_GB2312" w:hAnsi="仿宋_GB2312" w:eastAsia="仿宋_GB2312" w:cs="仿宋_GB2312"/>
        </w:rPr>
        <w:t>即可。</w:t>
      </w:r>
    </w:p>
    <w:p w14:paraId="26B6CC75">
      <w:pPr>
        <w:pStyle w:val="11"/>
        <w:ind w:firstLine="857" w:firstLineChars="427"/>
        <w:jc w:val="left"/>
        <w:rPr>
          <w:rFonts w:ascii="仿宋_GB2312" w:hAnsi="仿宋_GB2312" w:eastAsia="仿宋_GB2312" w:cs="仿宋_GB2312"/>
        </w:rPr>
      </w:pPr>
      <w:r>
        <w:rPr>
          <w:rFonts w:hint="eastAsia" w:ascii="仿宋_GB2312" w:hAnsi="仿宋_GB2312" w:eastAsia="仿宋_GB2312" w:cs="仿宋_GB2312"/>
          <w:b/>
          <w:bCs/>
          <w:color w:val="FF0000"/>
          <w:lang w:val="en-US" w:eastAsia="zh-CN"/>
        </w:rPr>
        <w:t>2.上表“</w:t>
      </w:r>
      <w:r>
        <w:rPr>
          <w:rFonts w:ascii="仿宋_GB2312" w:hAnsi="仿宋_GB2312" w:eastAsia="仿宋_GB2312" w:cs="仿宋_GB2312"/>
          <w:b/>
          <w:bCs/>
          <w:color w:val="FF0000"/>
        </w:rPr>
        <w:t>采购需求参数</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均为不可负偏离项，负偏离将视为未实质性满足征集文件要求，对应采购包作无效投标（响应）处理。</w:t>
      </w:r>
    </w:p>
    <w:p w14:paraId="7C458560">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3.</w:t>
      </w:r>
      <w:r>
        <w:rPr>
          <w:rFonts w:ascii="仿宋_GB2312" w:hAnsi="仿宋_GB2312" w:eastAsia="仿宋_GB2312" w:cs="仿宋_GB2312"/>
        </w:rPr>
        <w:t>采购需求参数偏离规则</w:t>
      </w:r>
      <w:r>
        <w:rPr>
          <w:rFonts w:hint="eastAsia" w:ascii="仿宋_GB2312" w:hAnsi="仿宋_GB2312" w:eastAsia="仿宋_GB2312" w:cs="仿宋_GB2312"/>
          <w:lang w:val="en-US" w:eastAsia="zh-CN"/>
        </w:rPr>
        <w:t>如下</w:t>
      </w:r>
      <w:r>
        <w:rPr>
          <w:rFonts w:ascii="仿宋_GB2312" w:hAnsi="仿宋_GB2312" w:eastAsia="仿宋_GB2312" w:cs="仿宋_GB2312"/>
        </w:rPr>
        <w:t>：</w:t>
      </w:r>
    </w:p>
    <w:p w14:paraId="0EE2A26A">
      <w:pPr>
        <w:pStyle w:val="11"/>
        <w:ind w:firstLine="853" w:firstLineChars="427"/>
        <w:jc w:val="left"/>
        <w:rPr>
          <w:rFonts w:ascii="仿宋_GB2312" w:hAnsi="仿宋_GB2312" w:eastAsia="仿宋_GB2312" w:cs="仿宋_GB2312"/>
        </w:rPr>
      </w:pPr>
      <w:r>
        <w:rPr>
          <w:rFonts w:ascii="仿宋_GB2312" w:hAnsi="仿宋_GB2312" w:eastAsia="仿宋_GB2312" w:cs="仿宋_GB2312"/>
        </w:rPr>
        <w:t>允许正偏离参数：“打印速度（iso,ppm）”“月打印机负荷（页）”“首页打印时间（秒）”“辅助功能”</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适配的操作系统</w:t>
      </w:r>
      <w:r>
        <w:rPr>
          <w:rFonts w:hint="eastAsia" w:ascii="仿宋_GB2312" w:hAnsi="仿宋_GB2312" w:eastAsia="仿宋_GB2312" w:cs="仿宋_GB2312"/>
          <w:lang w:eastAsia="zh-CN"/>
        </w:rPr>
        <w:t>”</w:t>
      </w:r>
      <w:r>
        <w:rPr>
          <w:rFonts w:ascii="仿宋_GB2312" w:hAnsi="仿宋_GB2312" w:eastAsia="仿宋_GB2312" w:cs="仿宋_GB2312"/>
        </w:rPr>
        <w:t>“免费质保期（年）”；</w:t>
      </w:r>
    </w:p>
    <w:p w14:paraId="6434A1C7">
      <w:pPr>
        <w:pStyle w:val="11"/>
        <w:ind w:firstLine="853" w:firstLineChars="427"/>
        <w:jc w:val="left"/>
        <w:rPr>
          <w:rFonts w:ascii="仿宋_GB2312" w:hAnsi="仿宋_GB2312" w:eastAsia="仿宋_GB2312" w:cs="仿宋_GB2312"/>
        </w:rPr>
      </w:pPr>
      <w:r>
        <w:rPr>
          <w:rFonts w:ascii="仿宋_GB2312" w:hAnsi="仿宋_GB2312" w:eastAsia="仿宋_GB2312" w:cs="仿宋_GB2312"/>
        </w:rPr>
        <w:t>不允许偏离参数：“打印原理”“打印功能”“最大打印幅面”“自动双面打印”“网络打印”“是否适配符合安全可靠测评要求的操作系统”“是否节能产品”。</w:t>
      </w:r>
    </w:p>
    <w:p w14:paraId="4806BD60">
      <w:pPr>
        <w:pStyle w:val="11"/>
        <w:ind w:firstLine="853" w:firstLineChars="427"/>
        <w:jc w:val="lef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符合安全可靠测评要求的操作系统”可通过政府有关部门指定的中国信息安全测评中心（http://www.itsec.gov.cn/aqkkcp/）和国家保密科技测评中心（http://www.nsstec.org.cn/tzgg/index.shtml）官方网站发布的安全可靠测评结果公告查询。</w:t>
      </w:r>
    </w:p>
    <w:p w14:paraId="4B2AAFFC">
      <w:pPr>
        <w:pStyle w:val="11"/>
        <w:ind w:firstLine="853" w:firstLineChars="427"/>
        <w:jc w:val="left"/>
        <w:rPr>
          <w:rFonts w:ascii="仿宋_GB2312" w:hAnsi="仿宋_GB2312" w:eastAsia="仿宋_GB2312" w:cs="仿宋_GB2312"/>
        </w:rPr>
        <w:sectPr>
          <w:pgSz w:w="16838" w:h="11906" w:orient="landscape"/>
          <w:pgMar w:top="1800" w:right="1440" w:bottom="1800" w:left="1440" w:header="851" w:footer="992" w:gutter="0"/>
          <w:cols w:space="425" w:num="1"/>
          <w:docGrid w:type="lines" w:linePitch="312" w:charSpace="0"/>
        </w:sectPr>
      </w:pPr>
    </w:p>
    <w:p w14:paraId="60D12373">
      <w:pPr>
        <w:pStyle w:val="11"/>
        <w:jc w:val="left"/>
        <w:outlineLvl w:val="2"/>
      </w:pPr>
      <w:r>
        <w:rPr>
          <w:rFonts w:ascii="仿宋_GB2312" w:hAnsi="仿宋_GB2312" w:eastAsia="仿宋_GB2312" w:cs="仿宋_GB2312"/>
          <w:b/>
          <w:sz w:val="28"/>
        </w:rPr>
        <w:t>二、配套的必要耗材(专用耗材)</w:t>
      </w:r>
    </w:p>
    <w:p w14:paraId="57955C6C">
      <w:pPr>
        <w:pStyle w:val="11"/>
        <w:ind w:firstLine="480"/>
        <w:jc w:val="left"/>
      </w:pPr>
      <w:r>
        <w:rPr>
          <w:rFonts w:ascii="仿宋_GB2312" w:hAnsi="仿宋_GB2312" w:eastAsia="仿宋_GB2312" w:cs="仿宋_GB2312"/>
        </w:rPr>
        <w:t>专用耗材是指响应多功能一体机产品的原装耗材，原装耗材品牌必须和响应多功能一体机品牌保持一致，代用耗材、兼容耗材等非原装耗材不得作为专用耗材进行响应。</w:t>
      </w:r>
    </w:p>
    <w:p w14:paraId="023E8765">
      <w:pPr>
        <w:pStyle w:val="11"/>
        <w:ind w:firstLine="480"/>
        <w:jc w:val="left"/>
      </w:pPr>
      <w:r>
        <w:rPr>
          <w:rFonts w:ascii="仿宋_GB2312" w:hAnsi="仿宋_GB2312" w:eastAsia="仿宋_GB2312" w:cs="仿宋_GB2312"/>
        </w:rPr>
        <w:t xml:space="preserve"> </w:t>
      </w:r>
      <w:r>
        <w:rPr>
          <w:rFonts w:ascii="仿宋_GB2312" w:hAnsi="仿宋_GB2312" w:eastAsia="仿宋_GB2312" w:cs="仿宋_GB2312"/>
          <w:b/>
          <w:bCs/>
          <w:color w:val="FF0000"/>
        </w:rPr>
        <w:t>每款多功能一体机由供应商选择一款对应专用耗材进行响应，选择多个类型耗材的，对应采购包视为无效</w:t>
      </w:r>
      <w:r>
        <w:rPr>
          <w:rFonts w:hint="eastAsia" w:ascii="仿宋_GB2312" w:hAnsi="仿宋_GB2312" w:eastAsia="仿宋_GB2312" w:cs="仿宋_GB2312"/>
          <w:b/>
          <w:bCs/>
          <w:color w:val="FF0000"/>
          <w:highlight w:val="none"/>
          <w:lang w:eastAsia="zh-CN"/>
        </w:rPr>
        <w:t>投标（响应）</w:t>
      </w:r>
      <w:r>
        <w:rPr>
          <w:rFonts w:ascii="仿宋_GB2312" w:hAnsi="仿宋_GB2312" w:eastAsia="仿宋_GB2312" w:cs="仿宋_GB2312"/>
          <w:b/>
          <w:bCs/>
          <w:color w:val="FF0000"/>
        </w:rPr>
        <w:t>。</w:t>
      </w:r>
    </w:p>
    <w:p w14:paraId="0FC2CD41">
      <w:pPr>
        <w:pStyle w:val="11"/>
        <w:ind w:firstLine="480"/>
        <w:jc w:val="left"/>
      </w:pPr>
      <w:r>
        <w:rPr>
          <w:rFonts w:ascii="仿宋_GB2312" w:hAnsi="仿宋_GB2312" w:eastAsia="仿宋_GB2312" w:cs="仿宋_GB2312"/>
        </w:rPr>
        <w:t xml:space="preserve"> 耗材响应报价计算公式为：耗材单页打印成本响应报价*5000*40%。</w:t>
      </w:r>
    </w:p>
    <w:p w14:paraId="7B7F6D23">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耗材报价及操作指引：</w:t>
      </w:r>
    </w:p>
    <w:p w14:paraId="3369CC91">
      <w:pPr>
        <w:pStyle w:val="11"/>
        <w:ind w:firstLine="480"/>
        <w:jc w:val="left"/>
        <w:rPr>
          <w:color w:val="FF0000"/>
        </w:rPr>
      </w:pPr>
      <w:r>
        <w:rPr>
          <w:rFonts w:ascii="仿宋_GB2312" w:hAnsi="仿宋_GB2312" w:eastAsia="仿宋_GB2312" w:cs="仿宋_GB2312"/>
          <w:color w:val="FF0000"/>
        </w:rPr>
        <w:t xml:space="preserve"> 1.供应商在投标客户端编制投标文件，在《产品技术参数》的【选择分类】处选择对应产品耗材类型，黑白激光打印机耗材类型有2种为：鼓粉一体类型专用耗材、鼓粉分离类型专用耗材；彩色激光打印机耗材类型有3种为：彩色激光一体式、彩色激光分离式（单硒鼓机型）、彩色激光分离式（多硒鼓机型）；彩色喷墨打印机耗材类型仅分为1种，供应商必须响应其中的红色、黄色、青色、黑色墨盒/墨水，如供应商响应的喷墨打印机为6色，则还需响应浅青色、浅红色墨盒/墨水。供应商须根据产品选择对应的1种耗材类型来响应，如多选或者不选，则视为无效</w:t>
      </w:r>
      <w:r>
        <w:rPr>
          <w:rFonts w:hint="eastAsia" w:ascii="仿宋_GB2312" w:hAnsi="仿宋_GB2312" w:eastAsia="仿宋_GB2312" w:cs="仿宋_GB2312"/>
          <w:color w:val="FF0000"/>
          <w:lang w:eastAsia="zh-CN"/>
        </w:rPr>
        <w:t>投标（响应）</w:t>
      </w:r>
      <w:r>
        <w:rPr>
          <w:rFonts w:ascii="仿宋_GB2312" w:hAnsi="仿宋_GB2312" w:eastAsia="仿宋_GB2312" w:cs="仿宋_GB2312"/>
          <w:color w:val="FF0000"/>
        </w:rPr>
        <w:t>。选择1种耗材类型后，在【选择】处挑选已录入的耗材进行响应。</w:t>
      </w:r>
    </w:p>
    <w:p w14:paraId="68A7F171">
      <w:pPr>
        <w:pStyle w:val="11"/>
        <w:ind w:firstLine="480"/>
        <w:jc w:val="left"/>
        <w:rPr>
          <w:color w:val="FF0000"/>
        </w:rPr>
      </w:pPr>
      <w:r>
        <w:rPr>
          <w:rFonts w:ascii="仿宋_GB2312" w:hAnsi="仿宋_GB2312" w:eastAsia="仿宋_GB2312" w:cs="仿宋_GB2312"/>
          <w:color w:val="FF0000"/>
        </w:rPr>
        <w:t xml:space="preserve"> 2.在投标客户端《报价明细表》填写对应产品、耗材报价及对应耗材的标称打印页数。</w:t>
      </w:r>
    </w:p>
    <w:p w14:paraId="424C5326">
      <w:pPr>
        <w:pStyle w:val="11"/>
        <w:ind w:firstLine="480"/>
        <w:jc w:val="left"/>
        <w:rPr>
          <w:color w:val="FF0000"/>
        </w:rPr>
      </w:pPr>
      <w:r>
        <w:rPr>
          <w:rFonts w:ascii="仿宋_GB2312" w:hAnsi="仿宋_GB2312" w:eastAsia="仿宋_GB2312" w:cs="仿宋_GB2312"/>
          <w:color w:val="FF0000"/>
        </w:rPr>
        <w:t xml:space="preserve"> 填写完成后系统按设定好的权重及公式计算耗材响应价格。</w:t>
      </w:r>
    </w:p>
    <w:p w14:paraId="5B1589C8">
      <w:pPr>
        <w:pStyle w:val="11"/>
        <w:ind w:firstLine="480"/>
        <w:jc w:val="left"/>
      </w:pPr>
      <w:r>
        <w:rPr>
          <w:rFonts w:ascii="仿宋_GB2312" w:hAnsi="仿宋_GB2312" w:eastAsia="仿宋_GB2312" w:cs="仿宋_GB2312"/>
        </w:rPr>
        <w:t xml:space="preserve"> 3.黑白激光打印机耗材单页打印成本计算公式如下：</w:t>
      </w:r>
    </w:p>
    <w:p w14:paraId="10DF0DBE">
      <w:pPr>
        <w:pStyle w:val="11"/>
        <w:ind w:firstLine="480"/>
        <w:jc w:val="left"/>
      </w:pPr>
      <w:r>
        <w:rPr>
          <w:rFonts w:ascii="仿宋_GB2312" w:hAnsi="仿宋_GB2312" w:eastAsia="仿宋_GB2312" w:cs="仿宋_GB2312"/>
        </w:rPr>
        <w:t xml:space="preserve"> </w:t>
      </w:r>
      <w:r>
        <w:rPr>
          <w:rFonts w:ascii="仿宋_GB2312" w:hAnsi="仿宋_GB2312" w:eastAsia="仿宋_GB2312" w:cs="仿宋_GB2312"/>
          <w:color w:val="FF0000"/>
        </w:rPr>
        <w:t>（1）鼓粉一体类型计算公式：单页打印成本（元）=对应机型专用耗材报价÷对应机型专用耗材标称打印页数。</w:t>
      </w:r>
    </w:p>
    <w:p w14:paraId="1AC066BC">
      <w:pPr>
        <w:pStyle w:val="11"/>
        <w:ind w:firstLine="480"/>
        <w:jc w:val="left"/>
      </w:pPr>
      <w:r>
        <w:rPr>
          <w:rFonts w:ascii="仿宋_GB2312" w:hAnsi="仿宋_GB2312" w:eastAsia="仿宋_GB2312" w:cs="仿宋_GB2312"/>
        </w:rPr>
        <w:t xml:space="preserve"> 示例：某供应商响应黑白激光打印机，对应的耗材类型为鼓粉一体，【选择分类】处选择鼓粉一体类型，在鼓粉一体类型专用耗材响应报价处填写500元，在标称打印页数处填写5000页，则该耗材单页打印成本=500÷5000=0.10元。</w:t>
      </w:r>
    </w:p>
    <w:p w14:paraId="26D5AFFA">
      <w:pPr>
        <w:pStyle w:val="11"/>
        <w:ind w:firstLine="480"/>
        <w:jc w:val="left"/>
      </w:pPr>
      <w:r>
        <w:rPr>
          <w:rFonts w:ascii="仿宋_GB2312" w:hAnsi="仿宋_GB2312" w:eastAsia="仿宋_GB2312" w:cs="仿宋_GB2312"/>
        </w:rPr>
        <w:t xml:space="preserve"> 则耗材响应报价为：0.10*5000*40%=200元。</w:t>
      </w:r>
    </w:p>
    <w:p w14:paraId="7FDDF748">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（2）鼓粉分离类型计算公式：</w:t>
      </w:r>
    </w:p>
    <w:p w14:paraId="4815E3F4">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760DC172">
      <w:pPr>
        <w:pStyle w:val="11"/>
        <w:ind w:firstLine="480"/>
        <w:jc w:val="left"/>
        <w:rPr>
          <w:color w:val="FF0000"/>
        </w:rPr>
      </w:pPr>
      <w:r>
        <w:rPr>
          <w:rFonts w:ascii="仿宋_GB2312" w:hAnsi="仿宋_GB2312" w:eastAsia="仿宋_GB2312" w:cs="仿宋_GB2312"/>
          <w:color w:val="FF0000"/>
        </w:rPr>
        <w:t xml:space="preserve"> 对应碳粉单页打印成本（元）=对应单个碳粉报价÷对应碳粉标称打印页数；</w:t>
      </w:r>
    </w:p>
    <w:p w14:paraId="37066AD0">
      <w:pPr>
        <w:pStyle w:val="11"/>
        <w:ind w:firstLine="480"/>
        <w:jc w:val="left"/>
        <w:rPr>
          <w:color w:val="FF0000"/>
        </w:rPr>
      </w:pPr>
      <w:r>
        <w:rPr>
          <w:rFonts w:ascii="仿宋_GB2312" w:hAnsi="仿宋_GB2312" w:eastAsia="仿宋_GB2312" w:cs="仿宋_GB2312"/>
          <w:color w:val="FF0000"/>
        </w:rPr>
        <w:t xml:space="preserve"> 总单页打印成本（元）=对应硒鼓单页打印成本+对应碳粉单页打印成本。</w:t>
      </w:r>
    </w:p>
    <w:p w14:paraId="75D714F4">
      <w:pPr>
        <w:pStyle w:val="11"/>
        <w:ind w:firstLine="480"/>
        <w:jc w:val="left"/>
      </w:pPr>
      <w:r>
        <w:rPr>
          <w:rFonts w:ascii="仿宋_GB2312" w:hAnsi="仿宋_GB2312" w:eastAsia="仿宋_GB2312" w:cs="仿宋_GB2312"/>
        </w:rPr>
        <w:t xml:space="preserve"> 示例：某供应商响应黑白激光打印机，对应的耗材类型为鼓粉分离，【选择分类】处选择鼓粉分离类型，在鼓粉分离类型专用耗材单个硒鼓响应报价处填写400元，在标称打印页数处填写8000页，则该硒鼓单页打印成本=400÷8000=0.05元；在鼓粉分离类型专用耗材单个碳粉响应报价处填写300元，在标称打印页数处填写2000页，则该碳粉单页打印成本=300÷2000=0.15元。</w:t>
      </w:r>
    </w:p>
    <w:p w14:paraId="64CE92B1">
      <w:pPr>
        <w:pStyle w:val="11"/>
        <w:ind w:firstLine="480"/>
        <w:jc w:val="left"/>
      </w:pPr>
      <w:r>
        <w:rPr>
          <w:rFonts w:ascii="仿宋_GB2312" w:hAnsi="仿宋_GB2312" w:eastAsia="仿宋_GB2312" w:cs="仿宋_GB2312"/>
        </w:rPr>
        <w:t xml:space="preserve"> 则耗材响应报价为：0.05*5000*40%+0.15*5000*40%=400元。</w:t>
      </w:r>
    </w:p>
    <w:p w14:paraId="12E7DCD4">
      <w:pPr>
        <w:pStyle w:val="11"/>
        <w:ind w:firstLine="480"/>
        <w:jc w:val="left"/>
      </w:pPr>
      <w:r>
        <w:rPr>
          <w:rFonts w:ascii="仿宋_GB2312" w:hAnsi="仿宋_GB2312" w:eastAsia="仿宋_GB2312" w:cs="仿宋_GB2312"/>
        </w:rPr>
        <w:t xml:space="preserve"> 4.彩色激光打印机耗材单页打印成本计算公式如下：</w:t>
      </w:r>
    </w:p>
    <w:p w14:paraId="11CAE3AC">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（1）彩色激光一体式计算公式：单页打印成本（元）=对应机型彩色套装专用耗材总报价（含黑白颜色，一套）÷对应机型专用耗材中最小标称打印页数。</w:t>
      </w:r>
    </w:p>
    <w:p w14:paraId="142E0F75">
      <w:pPr>
        <w:pStyle w:val="11"/>
        <w:ind w:firstLine="480"/>
        <w:jc w:val="left"/>
      </w:pPr>
      <w:r>
        <w:rPr>
          <w:rFonts w:ascii="仿宋_GB2312" w:hAnsi="仿宋_GB2312" w:eastAsia="仿宋_GB2312" w:cs="仿宋_GB2312"/>
        </w:rPr>
        <w:t xml:space="preserve"> 示例：某供应商响应激光彩色打印机，对应的耗材类型为鼓粉一体，【选择分类】处选择鼓粉一体类型，套装中有红、黄、青、黑四色碳粉，四色碳粉总价格共2000元，则在鼓粉一体类型专用耗材响应报价处填写2000元，碳粉标称页数分别是黑色4500页，红色3800页、黄色3500页、青色3000页，则对应机型专用耗材中最小标称打印页数为3000页，在标称打印页数/最小标称打印页数处填写3000页，因此，该耗材单页打印成本=2000÷3000=0.67元。</w:t>
      </w:r>
    </w:p>
    <w:p w14:paraId="15DF5DC4">
      <w:pPr>
        <w:pStyle w:val="11"/>
        <w:ind w:firstLine="480"/>
        <w:jc w:val="left"/>
      </w:pPr>
      <w:r>
        <w:rPr>
          <w:rFonts w:ascii="仿宋_GB2312" w:hAnsi="仿宋_GB2312" w:eastAsia="仿宋_GB2312" w:cs="仿宋_GB2312"/>
        </w:rPr>
        <w:t xml:space="preserve"> 则耗材响应报价为：0.67*5000*40%=1340元。</w:t>
      </w:r>
    </w:p>
    <w:p w14:paraId="18C7F166">
      <w:pPr>
        <w:pStyle w:val="11"/>
        <w:ind w:firstLine="480"/>
        <w:jc w:val="left"/>
        <w:rPr>
          <w:color w:val="FF0000"/>
        </w:rPr>
      </w:pPr>
      <w:r>
        <w:rPr>
          <w:rFonts w:ascii="仿宋_GB2312" w:hAnsi="仿宋_GB2312" w:eastAsia="仿宋_GB2312" w:cs="仿宋_GB2312"/>
          <w:color w:val="FF0000"/>
        </w:rPr>
        <w:t xml:space="preserve"> （2）彩色激光分离式（单硒鼓机型）类型计算公式：</w:t>
      </w:r>
    </w:p>
    <w:p w14:paraId="5009875F">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24B777CF">
      <w:pPr>
        <w:pStyle w:val="11"/>
        <w:ind w:firstLine="480"/>
        <w:jc w:val="left"/>
        <w:rPr>
          <w:color w:val="FF0000"/>
        </w:rPr>
      </w:pPr>
      <w:r>
        <w:rPr>
          <w:rFonts w:ascii="仿宋_GB2312" w:hAnsi="仿宋_GB2312" w:eastAsia="仿宋_GB2312" w:cs="仿宋_GB2312"/>
          <w:color w:val="FF0000"/>
        </w:rPr>
        <w:t xml:space="preserve"> 对应碳粉单页打印成本（元）=红色碳粉报价÷红色碳粉标称打印页数+黄色碳粉报价÷黄色碳粉标称打印页数+青色碳粉报价÷青色碳粉标称打印页数+黑色碳粉报价÷黑色碳粉标称打印页数；</w:t>
      </w:r>
    </w:p>
    <w:p w14:paraId="1037CE2F">
      <w:pPr>
        <w:pStyle w:val="11"/>
        <w:ind w:firstLine="480"/>
        <w:jc w:val="left"/>
        <w:rPr>
          <w:color w:val="FF0000"/>
        </w:rPr>
      </w:pPr>
      <w:r>
        <w:rPr>
          <w:rFonts w:ascii="仿宋_GB2312" w:hAnsi="仿宋_GB2312" w:eastAsia="仿宋_GB2312" w:cs="仿宋_GB2312"/>
          <w:color w:val="FF0000"/>
        </w:rPr>
        <w:t xml:space="preserve"> 总单页打印成本（元）=对应硒鼓单页打印成本+对应碳粉单页打印成本。</w:t>
      </w:r>
    </w:p>
    <w:p w14:paraId="1BC67734">
      <w:pPr>
        <w:pStyle w:val="11"/>
        <w:ind w:firstLine="480"/>
        <w:jc w:val="left"/>
      </w:pPr>
      <w:r>
        <w:rPr>
          <w:rFonts w:ascii="仿宋_GB2312" w:hAnsi="仿宋_GB2312" w:eastAsia="仿宋_GB2312" w:cs="仿宋_GB2312"/>
        </w:rPr>
        <w:t xml:space="preserve"> 示例：某供应商响应A4彩色激光打印机，对应的耗材类型为分离式单硒鼓机型，【选择分类】处选择鼓粉分离式单硒鼓机型，在鼓粉分离类型专用耗材单个硒鼓响应报价处填写400元，在标称打印页数/最小标称打印页数处填写8000页，则该硒鼓单页打印成本=400÷8000=0.05元；套装中碳粉价格分别是红色200元、黄色200元、青色200元、黑色300元；套装中碳粉标称页数分别是红色4000页、黄色3500页、青色3000页、黑色4000元，则填写在对应碳粉响应报价及标称打印页数/最小标称打印页数处。该碳粉单页打印成本=200÷4000+200÷3500+200÷3000+300÷4000=0.25元。</w:t>
      </w:r>
    </w:p>
    <w:p w14:paraId="62FB5CEB">
      <w:pPr>
        <w:pStyle w:val="11"/>
        <w:ind w:firstLine="480"/>
        <w:jc w:val="left"/>
      </w:pPr>
      <w:r>
        <w:rPr>
          <w:rFonts w:ascii="仿宋_GB2312" w:hAnsi="仿宋_GB2312" w:eastAsia="仿宋_GB2312" w:cs="仿宋_GB2312"/>
        </w:rPr>
        <w:t xml:space="preserve"> 则耗材响应报价为：0.05*5000*40%+0.25*5000*40%=600元。</w:t>
      </w:r>
    </w:p>
    <w:p w14:paraId="44F2DBA1">
      <w:pPr>
        <w:pStyle w:val="11"/>
        <w:ind w:firstLine="480"/>
        <w:jc w:val="left"/>
        <w:rPr>
          <w:color w:val="FF0000"/>
        </w:rPr>
      </w:pPr>
      <w:r>
        <w:rPr>
          <w:rFonts w:ascii="仿宋_GB2312" w:hAnsi="仿宋_GB2312" w:eastAsia="仿宋_GB2312" w:cs="仿宋_GB2312"/>
          <w:color w:val="FF0000"/>
        </w:rPr>
        <w:t xml:space="preserve"> （3）彩色激光分离式（多硒鼓机型）类型计算公式：</w:t>
      </w:r>
    </w:p>
    <w:p w14:paraId="3C754A3E">
      <w:pPr>
        <w:pStyle w:val="11"/>
        <w:ind w:firstLine="480"/>
        <w:jc w:val="left"/>
        <w:rPr>
          <w:color w:val="FF0000"/>
        </w:rPr>
      </w:pPr>
      <w:r>
        <w:rPr>
          <w:rFonts w:ascii="仿宋_GB2312" w:hAnsi="仿宋_GB2312" w:eastAsia="仿宋_GB2312" w:cs="仿宋_GB2312"/>
          <w:color w:val="FF0000"/>
        </w:rPr>
        <w:t xml:space="preserve"> 对应硒鼓单页打印成本（元）=对应单个硒鼓报价÷对应硒鼓标称打印页数；</w:t>
      </w:r>
    </w:p>
    <w:p w14:paraId="0A90B0B7">
      <w:pPr>
        <w:pStyle w:val="11"/>
        <w:ind w:firstLine="480"/>
        <w:jc w:val="left"/>
        <w:rPr>
          <w:color w:val="FF0000"/>
        </w:rPr>
      </w:pPr>
      <w:r>
        <w:rPr>
          <w:rFonts w:ascii="仿宋_GB2312" w:hAnsi="仿宋_GB2312" w:eastAsia="仿宋_GB2312" w:cs="仿宋_GB2312"/>
          <w:color w:val="FF0000"/>
        </w:rPr>
        <w:t xml:space="preserve"> 对应碳粉单页打印成本（元）=红色碳粉报价÷红色碳粉标称打印页数+黄色碳粉报价÷黄色碳粉标称打印页数+青色碳粉报价÷青色碳粉标称打印页数+黑色碳粉报价÷黑色碳粉标称打印页数；</w:t>
      </w:r>
    </w:p>
    <w:p w14:paraId="6C6EB08D">
      <w:pPr>
        <w:pStyle w:val="11"/>
        <w:ind w:firstLine="480"/>
        <w:jc w:val="left"/>
      </w:pPr>
      <w:r>
        <w:rPr>
          <w:rFonts w:ascii="仿宋_GB2312" w:hAnsi="仿宋_GB2312" w:eastAsia="仿宋_GB2312" w:cs="仿宋_GB2312"/>
          <w:color w:val="FF0000"/>
        </w:rPr>
        <w:t xml:space="preserve"> 总单页打印成本（元）=对应硒鼓单页打印成本+对应碳粉单页打印成本。</w:t>
      </w:r>
    </w:p>
    <w:p w14:paraId="7B269F0D">
      <w:pPr>
        <w:pStyle w:val="11"/>
        <w:ind w:firstLine="480"/>
        <w:jc w:val="left"/>
      </w:pPr>
      <w:r>
        <w:rPr>
          <w:rFonts w:ascii="仿宋_GB2312" w:hAnsi="仿宋_GB2312" w:eastAsia="仿宋_GB2312" w:cs="仿宋_GB2312"/>
        </w:rPr>
        <w:t xml:space="preserve"> 示例：某供应商响应激光打印机，对应的耗材类型为分离式多硒鼓机型，【选择分类】处选择鼓粉分离式多硒鼓机型，套装中硒鼓价格分别是红色200元、黄色200元、青色200元、黑色300元；套装中硒鼓标称页数分别是红色4000页、黄色3500页、青色3000页、黑色4000元，填写在对应硒鼓响应报价及标称打印页数/最小标称打印页数处，该硒鼓单页打印成本=200÷4000+200÷3500+200÷3000+300÷4000=0.25元；套装中碳粉价格分别是红色200元、黄色200元、青色200元、黑色300元；套装中碳粉标称页数分别是红色4000页、黄色3500页、青色3000页、黑色4000元，填写在对应碳粉响应报价及标称打印页数/最小标称打印页数处，该碳粉单页打印成本=200÷4000+200÷3500+200÷3000+300÷4000=0.25元。</w:t>
      </w:r>
    </w:p>
    <w:p w14:paraId="0CF25790">
      <w:pPr>
        <w:pStyle w:val="11"/>
        <w:ind w:firstLine="480"/>
        <w:jc w:val="left"/>
      </w:pPr>
      <w:r>
        <w:rPr>
          <w:rFonts w:ascii="仿宋_GB2312" w:hAnsi="仿宋_GB2312" w:eastAsia="仿宋_GB2312" w:cs="仿宋_GB2312"/>
        </w:rPr>
        <w:t xml:space="preserve"> 则耗材响应报价为：0.25*5000*40%+0.25*5000*40%=1000元。</w:t>
      </w:r>
    </w:p>
    <w:p w14:paraId="2B741AA3">
      <w:pPr>
        <w:pStyle w:val="11"/>
        <w:ind w:firstLine="480"/>
        <w:jc w:val="left"/>
        <w:rPr>
          <w:color w:val="FF0000"/>
        </w:rPr>
      </w:pPr>
      <w:r>
        <w:rPr>
          <w:rFonts w:ascii="仿宋_GB2312" w:hAnsi="仿宋_GB2312" w:eastAsia="仿宋_GB2312" w:cs="仿宋_GB2312"/>
        </w:rPr>
        <w:t xml:space="preserve"> </w:t>
      </w:r>
      <w:r>
        <w:rPr>
          <w:rFonts w:ascii="仿宋_GB2312" w:hAnsi="仿宋_GB2312" w:eastAsia="仿宋_GB2312" w:cs="仿宋_GB2312"/>
          <w:color w:val="FF0000"/>
        </w:rPr>
        <w:t>5.彩色喷墨打印机专用耗材计算公式：</w:t>
      </w:r>
    </w:p>
    <w:p w14:paraId="531CA383">
      <w:pPr>
        <w:pStyle w:val="11"/>
        <w:ind w:firstLine="480"/>
        <w:jc w:val="left"/>
        <w:rPr>
          <w:color w:val="FF0000"/>
        </w:rPr>
      </w:pPr>
      <w:r>
        <w:rPr>
          <w:rFonts w:ascii="仿宋_GB2312" w:hAnsi="仿宋_GB2312" w:eastAsia="仿宋_GB2312" w:cs="仿宋_GB2312"/>
          <w:color w:val="FF0000"/>
        </w:rPr>
        <w:t xml:space="preserve"> 单页打印成本（元）=(红色墨盒/墨水报价÷红色墨盒/墨水标称打印页数)+(黄色墨盒/墨水报价÷黄色墨盒/墨水标称打印页数)+(青色墨盒/墨水报价÷青色墨盒/墨水标称打印页数)+(黑色墨盒/墨水报价÷黑色墨盒/墨水标称打印页数)+(浅青色墨盒/墨水报价÷浅青色墨盒/墨水标称打印页数)（如有）+(浅红色墨盒/墨水报价÷浅红色墨盒/墨水标称打印页数)（如有）。</w:t>
      </w:r>
    </w:p>
    <w:p w14:paraId="3C229EEB">
      <w:pPr>
        <w:pStyle w:val="11"/>
        <w:ind w:firstLine="480"/>
        <w:jc w:val="left"/>
      </w:pPr>
      <w:r>
        <w:rPr>
          <w:rFonts w:ascii="仿宋_GB2312" w:hAnsi="仿宋_GB2312" w:eastAsia="仿宋_GB2312" w:cs="仿宋_GB2312"/>
        </w:rPr>
        <w:t xml:space="preserve"> 示例：某供应商响应彩色喷墨打印机，套装中墨盒/墨水报价分别是红色200元、黄色200元、青色200元、黑色300元，套装中墨盒/墨水标称打印页数分别是红色4000页、黄色3500页、青色3000页、黑色4000元，则填写在对应墨盒/墨水响应报价及标称打印页数处。单页打印成本=（200÷4000）+（200÷3500）+（200÷3000）+（300÷4000）=0.25元。</w:t>
      </w:r>
    </w:p>
    <w:p w14:paraId="3B30E1E1">
      <w:pPr>
        <w:pStyle w:val="11"/>
        <w:ind w:firstLine="480"/>
        <w:jc w:val="left"/>
      </w:pPr>
      <w:r>
        <w:rPr>
          <w:rFonts w:ascii="仿宋_GB2312" w:hAnsi="仿宋_GB2312" w:eastAsia="仿宋_GB2312" w:cs="仿宋_GB2312"/>
        </w:rPr>
        <w:t xml:space="preserve"> 则耗材响应报价为：0.25*5000*40%=500元。</w:t>
      </w:r>
    </w:p>
    <w:p w14:paraId="3A9ADB8A">
      <w:pPr>
        <w:pStyle w:val="11"/>
        <w:ind w:firstLine="480"/>
        <w:jc w:val="left"/>
      </w:pPr>
      <w:r>
        <w:rPr>
          <w:rFonts w:ascii="仿宋_GB2312" w:hAnsi="仿宋_GB2312" w:eastAsia="仿宋_GB2312" w:cs="仿宋_GB2312"/>
          <w:b/>
          <w:bCs/>
        </w:rPr>
        <w:t xml:space="preserve"> 注：本示例仅举例四色喷墨打印机，如属于六色喷墨打印机请加上增加的两色对应单页打印成本计算总单页打印成本。</w:t>
      </w:r>
    </w:p>
    <w:p w14:paraId="7DE0A41A">
      <w:pPr>
        <w:pStyle w:val="11"/>
        <w:ind w:firstLine="480"/>
        <w:jc w:val="left"/>
        <w:rPr>
          <w:rFonts w:ascii="仿宋_GB2312" w:hAnsi="仿宋_GB2312" w:eastAsia="仿宋_GB2312" w:cs="仿宋_GB2312"/>
        </w:rPr>
      </w:pPr>
      <w:r>
        <w:rPr>
          <w:rFonts w:ascii="仿宋_GB2312" w:hAnsi="仿宋_GB2312" w:eastAsia="仿宋_GB2312" w:cs="仿宋_GB2312"/>
        </w:rPr>
        <w:t xml:space="preserve"> 采购人购买的多功能一体机已包含产品自带专用耗材，也可在购买产品时选择对应的专用耗材一起购买，留作备用，后续如需单独购买耗材，采购人可自行采购，框架协议采购系统专用耗材仅随多功能一体机产品销售。</w:t>
      </w:r>
    </w:p>
    <w:p w14:paraId="4F3460C3">
      <w:pPr>
        <w:pStyle w:val="11"/>
        <w:ind w:firstLine="480"/>
        <w:jc w:val="left"/>
        <w:rPr>
          <w:rFonts w:ascii="仿宋_GB2312" w:hAnsi="仿宋_GB2312" w:eastAsia="仿宋_GB2312" w:cs="仿宋_GB2312"/>
          <w:b/>
          <w:sz w:val="28"/>
        </w:rPr>
      </w:pPr>
      <w:r>
        <w:rPr>
          <w:rFonts w:ascii="仿宋_GB2312" w:hAnsi="仿宋_GB2312" w:eastAsia="仿宋_GB2312" w:cs="仿宋_GB2312"/>
        </w:rPr>
        <w:t xml:space="preserve"> 专用耗材约定期限3年。</w:t>
      </w:r>
    </w:p>
    <w:p w14:paraId="5F3AD398">
      <w:pPr>
        <w:pStyle w:val="11"/>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三、实质性条款</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3947"/>
        <w:gridCol w:w="3922"/>
      </w:tblGrid>
      <w:tr w14:paraId="701E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2" w:type="dxa"/>
            <w:vAlign w:val="center"/>
          </w:tcPr>
          <w:p w14:paraId="69645EC4">
            <w:pPr>
              <w:pStyle w:val="11"/>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947" w:type="dxa"/>
            <w:vAlign w:val="center"/>
          </w:tcPr>
          <w:p w14:paraId="4460BEB3">
            <w:pPr>
              <w:pStyle w:val="11"/>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3922" w:type="dxa"/>
            <w:vAlign w:val="center"/>
          </w:tcPr>
          <w:p w14:paraId="7F4FA92B">
            <w:pPr>
              <w:pStyle w:val="11"/>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r>
      <w:tr w14:paraId="722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D15382E">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947"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3922"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r>
      <w:tr w14:paraId="06498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3BFD9FC">
            <w:pPr>
              <w:pStyle w:val="11"/>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2</w:t>
            </w:r>
          </w:p>
        </w:tc>
        <w:tc>
          <w:tcPr>
            <w:tcW w:w="3947" w:type="dxa"/>
            <w:vAlign w:val="center"/>
          </w:tcPr>
          <w:p w14:paraId="5CBAC33A">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根据《关于印发节能产品政府采购品目清单的通知》（财库〔2019〕19号）的要求，</w:t>
            </w:r>
            <w:r>
              <w:rPr>
                <w:rFonts w:hint="eastAsia" w:ascii="仿宋_GB2312" w:hAnsi="仿宋_GB2312" w:eastAsia="仿宋_GB2312" w:cs="仿宋_GB2312"/>
                <w:snapToGrid/>
                <w:color w:val="auto"/>
                <w:sz w:val="20"/>
                <w:szCs w:val="20"/>
                <w:lang w:val="en-US" w:eastAsia="zh-CN"/>
              </w:rPr>
              <w:t>征集的</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被列入</w:t>
            </w:r>
            <w:r>
              <w:rPr>
                <w:rFonts w:hint="eastAsia" w:ascii="仿宋_GB2312" w:hAnsi="仿宋_GB2312" w:eastAsia="仿宋_GB2312" w:cs="仿宋_GB2312"/>
                <w:snapToGrid/>
                <w:color w:val="auto"/>
                <w:sz w:val="20"/>
                <w:szCs w:val="20"/>
                <w:lang w:val="en-US" w:eastAsia="zh-Hans"/>
              </w:rPr>
              <w:t>《节能产品政府采购品目清单》中政府强制采购产品范围（以第三章 采购需求 注明的“是否强制节能产品”为准），</w:t>
            </w:r>
            <w:r>
              <w:rPr>
                <w:rFonts w:hint="eastAsia" w:ascii="仿宋_GB2312" w:hAnsi="仿宋_GB2312" w:eastAsia="仿宋_GB2312" w:cs="仿宋_GB2312"/>
                <w:snapToGrid/>
                <w:color w:val="auto"/>
                <w:sz w:val="20"/>
                <w:szCs w:val="20"/>
                <w:lang w:val="en-US" w:eastAsia="zh-CN"/>
              </w:rPr>
              <w:t>则投标（响应）供应商提供的此类</w:t>
            </w:r>
            <w:r>
              <w:rPr>
                <w:rFonts w:hint="eastAsia" w:ascii="仿宋_GB2312" w:hAnsi="仿宋_GB2312" w:eastAsia="仿宋_GB2312" w:cs="仿宋_GB2312"/>
                <w:snapToGrid/>
                <w:color w:val="auto"/>
                <w:sz w:val="20"/>
                <w:szCs w:val="20"/>
                <w:lang w:val="en-US" w:eastAsia="zh-Hans"/>
              </w:rPr>
              <w:t>产品</w:t>
            </w:r>
            <w:r>
              <w:rPr>
                <w:rFonts w:hint="eastAsia" w:ascii="仿宋_GB2312" w:hAnsi="仿宋_GB2312" w:eastAsia="仿宋_GB2312" w:cs="仿宋_GB2312"/>
                <w:snapToGrid/>
                <w:color w:val="auto"/>
                <w:sz w:val="20"/>
                <w:szCs w:val="20"/>
                <w:lang w:val="en-US" w:eastAsia="zh-CN"/>
              </w:rPr>
              <w:t>，必须</w:t>
            </w:r>
            <w:r>
              <w:rPr>
                <w:rFonts w:hint="eastAsia" w:ascii="仿宋_GB2312" w:hAnsi="仿宋_GB2312" w:eastAsia="仿宋_GB2312" w:cs="仿宋_GB2312"/>
                <w:snapToGrid/>
                <w:color w:val="auto"/>
                <w:sz w:val="20"/>
                <w:szCs w:val="20"/>
                <w:lang w:val="en-US" w:eastAsia="zh-Hans"/>
              </w:rPr>
              <w:t>获得依据国家确定的认证机构出具的、处于有效期之内的节能产品认证证书。</w:t>
            </w:r>
          </w:p>
          <w:p w14:paraId="437DFC8A">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（注：采购包1、2、3响应产品为</w:t>
            </w:r>
            <w:r>
              <w:rPr>
                <w:rFonts w:ascii="仿宋_GB2312" w:hAnsi="仿宋_GB2312" w:eastAsia="仿宋_GB2312" w:cs="仿宋_GB2312"/>
              </w:rPr>
              <w:t>喷墨打印机</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可不响应此项</w:t>
            </w:r>
            <w:r>
              <w:rPr>
                <w:rFonts w:hint="eastAsia" w:ascii="仿宋_GB2312" w:hAnsi="仿宋_GB2312" w:eastAsia="仿宋_GB2312" w:cs="仿宋_GB2312"/>
                <w:snapToGrid/>
                <w:color w:val="auto"/>
                <w:sz w:val="20"/>
                <w:szCs w:val="20"/>
                <w:lang w:val="en-US" w:eastAsia="zh-CN"/>
              </w:rPr>
              <w:t>）。</w:t>
            </w:r>
          </w:p>
        </w:tc>
        <w:tc>
          <w:tcPr>
            <w:tcW w:w="3922" w:type="dxa"/>
            <w:vAlign w:val="center"/>
          </w:tcPr>
          <w:p w14:paraId="59C91005">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此类</w:t>
            </w:r>
            <w:r>
              <w:rPr>
                <w:rFonts w:hint="eastAsia" w:ascii="仿宋_GB2312" w:hAnsi="仿宋_GB2312" w:eastAsia="仿宋_GB2312" w:cs="仿宋_GB2312"/>
                <w:snapToGrid/>
                <w:color w:val="auto"/>
                <w:sz w:val="20"/>
                <w:szCs w:val="20"/>
                <w:lang w:val="en-US" w:eastAsia="zh-Hans"/>
              </w:rPr>
              <w:t>产品需提供依据《市场监管总局关于发布参与实施政府采购节能产品、环境标志产品认证机构名录的公告》（2019年第16号）确定的认证机构出具的、处于有效期之内的节能产品认证证书扫描件。</w:t>
            </w:r>
          </w:p>
        </w:tc>
      </w:tr>
      <w:tr w14:paraId="3B50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49D81D20">
            <w:pPr>
              <w:pStyle w:val="11"/>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3947" w:type="dxa"/>
            <w:vAlign w:val="center"/>
          </w:tcPr>
          <w:p w14:paraId="70308E84">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5A1EDAA3">
            <w:pPr>
              <w:widowControl w:val="0"/>
              <w:jc w:val="both"/>
              <w:rPr>
                <w:rFonts w:hint="eastAsia" w:ascii="仿宋_GB2312" w:hAnsi="仿宋_GB2312" w:eastAsia="仿宋_GB2312" w:cs="仿宋_GB2312"/>
                <w:snapToGrid/>
                <w:color w:val="auto"/>
                <w:sz w:val="20"/>
                <w:szCs w:val="20"/>
                <w:lang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3922" w:type="dxa"/>
            <w:vAlign w:val="center"/>
          </w:tcPr>
          <w:p w14:paraId="02994EDD">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0EC0A122">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26774CBC">
            <w:pPr>
              <w:pStyle w:val="11"/>
              <w:widowControl w:val="0"/>
              <w:jc w:val="both"/>
              <w:rPr>
                <w:rFonts w:hint="eastAsia"/>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r>
      <w:tr w14:paraId="06F9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C718274">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4</w:t>
            </w:r>
          </w:p>
        </w:tc>
        <w:tc>
          <w:tcPr>
            <w:tcW w:w="3947" w:type="dxa"/>
            <w:vAlign w:val="center"/>
          </w:tcPr>
          <w:p w14:paraId="732C35C1">
            <w:pPr>
              <w:pStyle w:val="11"/>
              <w:widowControl w:val="0"/>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color w:val="000000"/>
                <w:lang w:val="en-US" w:eastAsia="zh-CN"/>
              </w:rPr>
              <w:t>激光打印机、喷墨打印机</w:t>
            </w:r>
            <w:r>
              <w:rPr>
                <w:rFonts w:ascii="仿宋_GB2312" w:hAnsi="仿宋_GB2312" w:eastAsia="仿宋_GB2312" w:cs="仿宋_GB2312"/>
                <w:color w:val="000000"/>
              </w:rPr>
              <w:t>属于政府强制性产品认证范围，供应商</w:t>
            </w:r>
            <w:r>
              <w:rPr>
                <w:rFonts w:hint="eastAsia" w:ascii="仿宋_GB2312" w:hAnsi="仿宋_GB2312" w:eastAsia="仿宋_GB2312" w:cs="仿宋_GB2312"/>
                <w:color w:val="000000"/>
                <w:lang w:eastAsia="zh-CN"/>
              </w:rPr>
              <w:t>投标（响应）</w:t>
            </w:r>
            <w:r>
              <w:rPr>
                <w:rFonts w:ascii="仿宋_GB2312" w:hAnsi="仿宋_GB2312" w:eastAsia="仿宋_GB2312" w:cs="仿宋_GB2312"/>
                <w:color w:val="000000"/>
              </w:rPr>
              <w:t>的产品必须为3C认证产品，提供有效的3C认证证书扫描件。</w:t>
            </w:r>
          </w:p>
        </w:tc>
        <w:tc>
          <w:tcPr>
            <w:tcW w:w="3922" w:type="dxa"/>
            <w:vAlign w:val="center"/>
          </w:tcPr>
          <w:p w14:paraId="6B25A4E4">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r>
      <w:tr w14:paraId="033C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E7C5593">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5</w:t>
            </w:r>
          </w:p>
        </w:tc>
        <w:tc>
          <w:tcPr>
            <w:tcW w:w="3947" w:type="dxa"/>
            <w:vAlign w:val="center"/>
          </w:tcPr>
          <w:p w14:paraId="4B3768FF">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000000"/>
                <w:kern w:val="0"/>
                <w:sz w:val="20"/>
                <w:szCs w:val="20"/>
                <w:lang w:val="en-US" w:eastAsia="zh-Hans"/>
              </w:rPr>
              <w:t>供应商在“适配的操作系统”中填写适配的所有操作系统，其中供应商如响应采购包第3、5、6、7、9、10、</w:t>
            </w:r>
            <w:r>
              <w:rPr>
                <w:rFonts w:hint="eastAsia" w:ascii="仿宋_GB2312" w:hAnsi="仿宋_GB2312" w:eastAsia="仿宋_GB2312" w:cs="仿宋_GB2312"/>
                <w:snapToGrid/>
                <w:color w:val="000000"/>
                <w:kern w:val="0"/>
                <w:sz w:val="20"/>
                <w:szCs w:val="20"/>
                <w:lang w:val="en-US" w:eastAsia="zh-CN"/>
              </w:rPr>
              <w:t>11、</w:t>
            </w:r>
            <w:r>
              <w:rPr>
                <w:rFonts w:hint="eastAsia" w:ascii="仿宋_GB2312" w:hAnsi="仿宋_GB2312" w:eastAsia="仿宋_GB2312" w:cs="仿宋_GB2312"/>
                <w:snapToGrid/>
                <w:color w:val="000000"/>
                <w:kern w:val="0"/>
                <w:sz w:val="20"/>
                <w:szCs w:val="20"/>
                <w:lang w:val="en-US" w:eastAsia="zh-Hans"/>
              </w:rPr>
              <w:t>12、</w:t>
            </w:r>
            <w:r>
              <w:rPr>
                <w:rFonts w:hint="eastAsia" w:ascii="仿宋_GB2312" w:hAnsi="仿宋_GB2312" w:eastAsia="仿宋_GB2312" w:cs="仿宋_GB2312"/>
                <w:snapToGrid/>
                <w:color w:val="000000"/>
                <w:kern w:val="0"/>
                <w:sz w:val="20"/>
                <w:szCs w:val="20"/>
                <w:lang w:val="en-US" w:eastAsia="zh-CN"/>
              </w:rPr>
              <w:t>14、</w:t>
            </w:r>
            <w:r>
              <w:rPr>
                <w:rFonts w:hint="eastAsia" w:ascii="仿宋_GB2312" w:hAnsi="仿宋_GB2312" w:eastAsia="仿宋_GB2312" w:cs="仿宋_GB2312"/>
                <w:snapToGrid/>
                <w:color w:val="000000"/>
                <w:kern w:val="0"/>
                <w:sz w:val="20"/>
                <w:szCs w:val="20"/>
                <w:lang w:val="en-US" w:eastAsia="zh-Hans"/>
              </w:rPr>
              <w:t>15包的，供应商填写的“适配的操作系统”中须至少有一个符合安全可靠测评要求的操作系统，且须提供《适配符合安全可靠测评要求操作系统的承诺函》，承诺函模板见“响应文件格式”，否则对应采购包视为无效</w:t>
            </w:r>
            <w:r>
              <w:rPr>
                <w:rFonts w:hint="eastAsia" w:ascii="仿宋_GB2312" w:hAnsi="仿宋_GB2312" w:eastAsia="仿宋_GB2312" w:cs="仿宋_GB2312"/>
                <w:snapToGrid/>
                <w:color w:val="000000"/>
                <w:kern w:val="0"/>
                <w:sz w:val="20"/>
                <w:szCs w:val="20"/>
                <w:lang w:val="en-US" w:eastAsia="zh-CN"/>
              </w:rPr>
              <w:t>投标（响应）</w:t>
            </w:r>
            <w:r>
              <w:rPr>
                <w:rFonts w:hint="eastAsia" w:ascii="仿宋_GB2312" w:hAnsi="仿宋_GB2312" w:eastAsia="仿宋_GB2312" w:cs="仿宋_GB2312"/>
                <w:snapToGrid/>
                <w:color w:val="000000"/>
                <w:kern w:val="0"/>
                <w:sz w:val="20"/>
                <w:szCs w:val="20"/>
                <w:lang w:val="en-US" w:eastAsia="zh-Hans"/>
              </w:rPr>
              <w:t>。其它采购包供应商根据产品实际情况响应即可。</w:t>
            </w:r>
          </w:p>
        </w:tc>
        <w:tc>
          <w:tcPr>
            <w:tcW w:w="3922" w:type="dxa"/>
            <w:vAlign w:val="center"/>
          </w:tcPr>
          <w:p w14:paraId="7F4D8613">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r>
    </w:tbl>
    <w:p w14:paraId="473398F6">
      <w:pPr>
        <w:pStyle w:val="11"/>
        <w:jc w:val="left"/>
        <w:rPr>
          <w:rFonts w:hint="eastAsia" w:ascii="仿宋_GB2312" w:hAnsi="仿宋_GB2312" w:eastAsia="仿宋_GB2312" w:cs="仿宋_GB2312"/>
          <w:b/>
          <w:bCs/>
          <w:color w:val="FF0000"/>
          <w:highlight w:val="none"/>
        </w:rPr>
      </w:pPr>
      <w:r>
        <w:rPr>
          <w:rFonts w:hint="eastAsia" w:ascii="仿宋_GB2312" w:hAnsi="仿宋_GB2312" w:eastAsia="仿宋_GB2312" w:cs="仿宋_GB2312"/>
          <w:b/>
          <w:bCs/>
          <w:color w:val="FF0000"/>
          <w:highlight w:val="none"/>
        </w:rPr>
        <w:t>特别提示：</w:t>
      </w:r>
      <w:r>
        <w:rPr>
          <w:rFonts w:hint="eastAsia" w:ascii="仿宋_GB2312" w:hAnsi="仿宋_GB2312" w:eastAsia="仿宋_GB2312" w:cs="仿宋_GB2312"/>
          <w:b/>
          <w:bCs/>
          <w:color w:val="FF0000"/>
          <w:highlight w:val="none"/>
          <w:lang w:val="en-US" w:eastAsia="zh-CN"/>
        </w:rPr>
        <w:t>1.</w:t>
      </w:r>
      <w:r>
        <w:rPr>
          <w:rFonts w:hint="eastAsia" w:ascii="仿宋_GB2312" w:hAnsi="仿宋_GB2312" w:eastAsia="仿宋_GB2312" w:cs="仿宋_GB2312"/>
          <w:b/>
          <w:bCs/>
          <w:color w:val="FF0000"/>
          <w:highlight w:val="none"/>
          <w:lang w:val="en-US" w:eastAsia="zh-Hans"/>
        </w:rPr>
        <w:t>上表所列内容为不可负偏离条款，如未响应或出现负偏离的，将视为未实质性满足征集文件要求，对应采购包作无效投标（响应）处理。</w:t>
      </w:r>
    </w:p>
    <w:p w14:paraId="0B3C4439">
      <w:pPr>
        <w:pStyle w:val="11"/>
        <w:numPr>
          <w:ilvl w:val="0"/>
          <w:numId w:val="0"/>
        </w:numPr>
        <w:jc w:val="left"/>
        <w:outlineLvl w:val="2"/>
        <w:rPr>
          <w:rFonts w:hint="eastAsia" w:ascii="仿宋_GB2312" w:hAnsi="仿宋_GB2312" w:eastAsia="仿宋_GB2312" w:cs="仿宋_GB2312"/>
          <w:b/>
          <w:bCs/>
          <w:color w:val="FF0000"/>
          <w:highlight w:val="none"/>
          <w:lang w:eastAsia="zh-CN"/>
        </w:rPr>
      </w:pPr>
      <w:r>
        <w:rPr>
          <w:rFonts w:hint="eastAsia" w:ascii="仿宋_GB2312" w:hAnsi="仿宋_GB2312" w:eastAsia="仿宋_GB2312" w:cs="仿宋_GB2312"/>
          <w:b/>
          <w:bCs/>
          <w:color w:val="FF0000"/>
          <w:highlight w:val="none"/>
          <w:lang w:val="en-US" w:eastAsia="zh-CN"/>
        </w:rPr>
        <w:t>2.</w:t>
      </w:r>
      <w:r>
        <w:rPr>
          <w:rFonts w:hint="eastAsia" w:ascii="仿宋_GB2312" w:hAnsi="仿宋_GB2312" w:eastAsia="仿宋_GB2312" w:cs="仿宋_GB2312"/>
          <w:b/>
          <w:bCs/>
          <w:color w:val="FF0000"/>
          <w:highlight w:val="none"/>
        </w:rPr>
        <w:t>投标（响应）</w:t>
      </w:r>
      <w:r>
        <w:rPr>
          <w:rFonts w:hint="eastAsia" w:ascii="仿宋_GB2312" w:hAnsi="仿宋_GB2312" w:eastAsia="仿宋_GB2312" w:cs="仿宋_GB2312"/>
          <w:b/>
          <w:bCs/>
          <w:color w:val="FF0000"/>
          <w:highlight w:val="none"/>
          <w:lang w:val="en-US" w:eastAsia="zh-CN"/>
        </w:rPr>
        <w:t>供应商</w:t>
      </w:r>
      <w:r>
        <w:rPr>
          <w:rFonts w:hint="eastAsia" w:ascii="仿宋_GB2312" w:hAnsi="仿宋_GB2312" w:eastAsia="仿宋_GB2312" w:cs="仿宋_GB2312"/>
          <w:b/>
          <w:bCs/>
          <w:color w:val="FF0000"/>
          <w:highlight w:val="none"/>
        </w:rPr>
        <w:t>须按本</w:t>
      </w:r>
      <w:r>
        <w:rPr>
          <w:rFonts w:hint="eastAsia" w:ascii="仿宋_GB2312" w:hAnsi="仿宋_GB2312" w:eastAsia="仿宋_GB2312" w:cs="仿宋_GB2312"/>
          <w:b/>
          <w:bCs/>
          <w:color w:val="FF0000"/>
          <w:highlight w:val="none"/>
          <w:lang w:val="en-US" w:eastAsia="zh-CN"/>
        </w:rPr>
        <w:t>征集</w:t>
      </w:r>
      <w:r>
        <w:rPr>
          <w:rFonts w:hint="eastAsia" w:ascii="仿宋_GB2312" w:hAnsi="仿宋_GB2312" w:eastAsia="仿宋_GB2312" w:cs="仿宋_GB2312"/>
          <w:b/>
          <w:bCs/>
          <w:color w:val="FF0000"/>
          <w:highlight w:val="none"/>
        </w:rPr>
        <w:t>文件</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lang w:eastAsia="zh-CN"/>
        </w:rPr>
        <w:t>投标（响应）</w:t>
      </w:r>
      <w:r>
        <w:rPr>
          <w:rFonts w:hint="eastAsia" w:ascii="仿宋_GB2312" w:hAnsi="仿宋_GB2312" w:eastAsia="仿宋_GB2312" w:cs="仿宋_GB2312"/>
          <w:b/>
          <w:bCs/>
          <w:color w:val="FF0000"/>
          <w:highlight w:val="none"/>
        </w:rPr>
        <w:t>文件格式</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rPr>
        <w:t>模板要求提供</w:t>
      </w:r>
      <w:r>
        <w:rPr>
          <w:rFonts w:hint="eastAsia" w:ascii="仿宋_GB2312" w:hAnsi="仿宋_GB2312" w:eastAsia="仿宋_GB2312" w:cs="仿宋_GB2312"/>
          <w:b/>
          <w:bCs/>
          <w:color w:val="FF0000"/>
          <w:highlight w:val="none"/>
          <w:lang w:val="en-US" w:eastAsia="zh-CN"/>
        </w:rPr>
        <w:t>相关材料</w:t>
      </w:r>
      <w:r>
        <w:rPr>
          <w:rFonts w:hint="eastAsia" w:ascii="仿宋_GB2312" w:hAnsi="仿宋_GB2312" w:eastAsia="仿宋_GB2312" w:cs="仿宋_GB2312"/>
          <w:b/>
          <w:bCs/>
          <w:color w:val="FF0000"/>
          <w:highlight w:val="none"/>
        </w:rPr>
        <w:t>，</w:t>
      </w:r>
      <w:r>
        <w:rPr>
          <w:rFonts w:hint="eastAsia" w:ascii="仿宋_GB2312" w:hAnsi="仿宋_GB2312" w:eastAsia="仿宋_GB2312" w:cs="仿宋_GB2312"/>
          <w:b/>
          <w:bCs/>
          <w:color w:val="FF0000"/>
          <w:highlight w:val="none"/>
          <w:lang w:val="en-US" w:eastAsia="zh-CN"/>
        </w:rPr>
        <w:t>任何实质性的变动都可能影响投标</w:t>
      </w:r>
      <w:r>
        <w:rPr>
          <w:rFonts w:hint="eastAsia" w:ascii="仿宋_GB2312" w:hAnsi="仿宋_GB2312" w:eastAsia="仿宋_GB2312" w:cs="仿宋_GB2312"/>
          <w:b/>
          <w:bCs/>
          <w:color w:val="FF0000"/>
          <w:highlight w:val="none"/>
        </w:rPr>
        <w:t>（响应）</w:t>
      </w:r>
      <w:r>
        <w:rPr>
          <w:rFonts w:hint="eastAsia" w:ascii="仿宋_GB2312" w:hAnsi="仿宋_GB2312" w:eastAsia="仿宋_GB2312" w:cs="仿宋_GB2312"/>
          <w:b/>
          <w:bCs/>
          <w:color w:val="FF0000"/>
          <w:highlight w:val="none"/>
          <w:lang w:val="en-US" w:eastAsia="zh-CN"/>
        </w:rPr>
        <w:t>有效性</w:t>
      </w:r>
      <w:r>
        <w:rPr>
          <w:rFonts w:hint="eastAsia" w:ascii="仿宋_GB2312" w:hAnsi="仿宋_GB2312" w:eastAsia="仿宋_GB2312" w:cs="仿宋_GB2312"/>
          <w:b/>
          <w:bCs/>
          <w:color w:val="FF0000"/>
          <w:highlight w:val="none"/>
          <w:lang w:eastAsia="zh-CN"/>
        </w:rPr>
        <w:t>。</w:t>
      </w:r>
    </w:p>
    <w:p w14:paraId="6C482253">
      <w:pPr>
        <w:pStyle w:val="11"/>
        <w:numPr>
          <w:ilvl w:val="0"/>
          <w:numId w:val="0"/>
        </w:numPr>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四、</w:t>
      </w:r>
      <w:r>
        <w:rPr>
          <w:rFonts w:ascii="仿宋_GB2312" w:hAnsi="仿宋_GB2312" w:eastAsia="仿宋_GB2312" w:cs="仿宋_GB2312"/>
          <w:b/>
          <w:sz w:val="28"/>
        </w:rPr>
        <w:t>商务要求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1784"/>
        <w:gridCol w:w="5394"/>
      </w:tblGrid>
      <w:tr w14:paraId="2661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BE14E10">
            <w:pPr>
              <w:pStyle w:val="11"/>
              <w:jc w:val="both"/>
            </w:pPr>
            <w:r>
              <w:rPr>
                <w:rFonts w:ascii="仿宋_GB2312" w:hAnsi="仿宋_GB2312" w:eastAsia="仿宋_GB2312" w:cs="仿宋_GB2312"/>
                <w:sz w:val="19"/>
              </w:rPr>
              <w:t>序号</w:t>
            </w:r>
          </w:p>
        </w:tc>
        <w:tc>
          <w:tcPr>
            <w:tcW w:w="1784" w:type="dxa"/>
            <w:tcMar>
              <w:top w:w="0" w:type="dxa"/>
              <w:left w:w="105" w:type="dxa"/>
              <w:bottom w:w="0" w:type="dxa"/>
              <w:right w:w="105" w:type="dxa"/>
            </w:tcMar>
            <w:vAlign w:val="center"/>
          </w:tcPr>
          <w:p w14:paraId="0C76645B">
            <w:pPr>
              <w:pStyle w:val="11"/>
              <w:jc w:val="both"/>
            </w:pPr>
            <w:r>
              <w:rPr>
                <w:rFonts w:ascii="仿宋_GB2312" w:hAnsi="仿宋_GB2312" w:eastAsia="仿宋_GB2312" w:cs="仿宋_GB2312"/>
                <w:sz w:val="19"/>
              </w:rPr>
              <w:t>类型</w:t>
            </w:r>
          </w:p>
        </w:tc>
        <w:tc>
          <w:tcPr>
            <w:tcW w:w="5394" w:type="dxa"/>
            <w:tcMar>
              <w:top w:w="0" w:type="dxa"/>
              <w:left w:w="105" w:type="dxa"/>
              <w:bottom w:w="0" w:type="dxa"/>
              <w:right w:w="105" w:type="dxa"/>
            </w:tcMar>
            <w:vAlign w:val="center"/>
          </w:tcPr>
          <w:p w14:paraId="510E1E04">
            <w:pPr>
              <w:pStyle w:val="11"/>
              <w:jc w:val="both"/>
            </w:pPr>
            <w:r>
              <w:rPr>
                <w:rFonts w:ascii="仿宋_GB2312" w:hAnsi="仿宋_GB2312" w:eastAsia="仿宋_GB2312" w:cs="仿宋_GB2312"/>
                <w:sz w:val="19"/>
              </w:rPr>
              <w:t>要求</w:t>
            </w:r>
          </w:p>
        </w:tc>
      </w:tr>
      <w:tr w14:paraId="15AD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0EFA148">
            <w:pPr>
              <w:pStyle w:val="11"/>
              <w:jc w:val="both"/>
            </w:pPr>
            <w:r>
              <w:rPr>
                <w:rFonts w:ascii="仿宋_GB2312" w:hAnsi="仿宋_GB2312" w:eastAsia="仿宋_GB2312" w:cs="仿宋_GB2312"/>
                <w:sz w:val="19"/>
              </w:rPr>
              <w:t>1</w:t>
            </w:r>
          </w:p>
        </w:tc>
        <w:tc>
          <w:tcPr>
            <w:tcW w:w="1784" w:type="dxa"/>
            <w:tcMar>
              <w:top w:w="0" w:type="dxa"/>
              <w:left w:w="105" w:type="dxa"/>
              <w:bottom w:w="0" w:type="dxa"/>
              <w:right w:w="105" w:type="dxa"/>
            </w:tcMar>
            <w:vAlign w:val="center"/>
          </w:tcPr>
          <w:p w14:paraId="5C2D0084">
            <w:pPr>
              <w:pStyle w:val="11"/>
              <w:jc w:val="both"/>
            </w:pPr>
            <w:r>
              <w:rPr>
                <w:rFonts w:ascii="仿宋_GB2312" w:hAnsi="仿宋_GB2312" w:eastAsia="仿宋_GB2312" w:cs="仿宋_GB2312"/>
                <w:sz w:val="19"/>
              </w:rPr>
              <w:t>支付方式</w:t>
            </w:r>
          </w:p>
        </w:tc>
        <w:tc>
          <w:tcPr>
            <w:tcW w:w="5394" w:type="dxa"/>
            <w:tcMar>
              <w:top w:w="0" w:type="dxa"/>
              <w:left w:w="105" w:type="dxa"/>
              <w:bottom w:w="0" w:type="dxa"/>
              <w:right w:w="105" w:type="dxa"/>
            </w:tcMar>
            <w:vAlign w:val="center"/>
          </w:tcPr>
          <w:p w14:paraId="7937107C">
            <w:pPr>
              <w:pStyle w:val="11"/>
              <w:jc w:val="both"/>
            </w:pPr>
            <w:r>
              <w:rPr>
                <w:rFonts w:ascii="仿宋_GB2312" w:hAnsi="仿宋_GB2312" w:eastAsia="仿宋_GB2312" w:cs="仿宋_GB2312"/>
                <w:sz w:val="19"/>
              </w:rPr>
              <w:t>一次付清或多次付清。</w:t>
            </w:r>
          </w:p>
        </w:tc>
      </w:tr>
      <w:tr w14:paraId="2FE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6042CA93">
            <w:pPr>
              <w:pStyle w:val="11"/>
              <w:jc w:val="both"/>
            </w:pPr>
            <w:r>
              <w:rPr>
                <w:rFonts w:ascii="仿宋_GB2312" w:hAnsi="仿宋_GB2312" w:eastAsia="仿宋_GB2312" w:cs="仿宋_GB2312"/>
                <w:sz w:val="19"/>
              </w:rPr>
              <w:t>2</w:t>
            </w:r>
          </w:p>
        </w:tc>
        <w:tc>
          <w:tcPr>
            <w:tcW w:w="1784" w:type="dxa"/>
            <w:tcMar>
              <w:top w:w="0" w:type="dxa"/>
              <w:left w:w="105" w:type="dxa"/>
              <w:bottom w:w="0" w:type="dxa"/>
              <w:right w:w="105" w:type="dxa"/>
            </w:tcMar>
            <w:vAlign w:val="center"/>
          </w:tcPr>
          <w:p w14:paraId="33B57785">
            <w:pPr>
              <w:pStyle w:val="11"/>
              <w:jc w:val="both"/>
            </w:pPr>
            <w:r>
              <w:rPr>
                <w:rFonts w:ascii="仿宋_GB2312" w:hAnsi="仿宋_GB2312" w:eastAsia="仿宋_GB2312" w:cs="仿宋_GB2312"/>
                <w:sz w:val="19"/>
              </w:rPr>
              <w:t>交货期限</w:t>
            </w:r>
          </w:p>
        </w:tc>
        <w:tc>
          <w:tcPr>
            <w:tcW w:w="5394" w:type="dxa"/>
            <w:tcMar>
              <w:top w:w="0" w:type="dxa"/>
              <w:left w:w="105" w:type="dxa"/>
              <w:bottom w:w="0" w:type="dxa"/>
              <w:right w:w="105" w:type="dxa"/>
            </w:tcMar>
            <w:vAlign w:val="center"/>
          </w:tcPr>
          <w:p w14:paraId="089C9F46">
            <w:pPr>
              <w:pStyle w:val="11"/>
              <w:jc w:val="both"/>
            </w:pPr>
            <w:r>
              <w:rPr>
                <w:rFonts w:ascii="仿宋_GB2312" w:hAnsi="仿宋_GB2312" w:eastAsia="仿宋_GB2312" w:cs="仿宋_GB2312"/>
                <w:sz w:val="19"/>
              </w:rPr>
              <w:t>7个工作日内完成交货，采购双方协商一致的除外。</w:t>
            </w:r>
          </w:p>
        </w:tc>
      </w:tr>
      <w:tr w14:paraId="183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00C30EE4">
            <w:pPr>
              <w:pStyle w:val="11"/>
              <w:jc w:val="both"/>
            </w:pPr>
            <w:r>
              <w:rPr>
                <w:rFonts w:ascii="仿宋_GB2312" w:hAnsi="仿宋_GB2312" w:eastAsia="仿宋_GB2312" w:cs="仿宋_GB2312"/>
                <w:sz w:val="19"/>
              </w:rPr>
              <w:t>3</w:t>
            </w:r>
          </w:p>
        </w:tc>
        <w:tc>
          <w:tcPr>
            <w:tcW w:w="1784" w:type="dxa"/>
            <w:tcMar>
              <w:top w:w="0" w:type="dxa"/>
              <w:left w:w="105" w:type="dxa"/>
              <w:bottom w:w="0" w:type="dxa"/>
              <w:right w:w="105" w:type="dxa"/>
            </w:tcMar>
            <w:vAlign w:val="center"/>
          </w:tcPr>
          <w:p w14:paraId="10D8BA75">
            <w:pPr>
              <w:pStyle w:val="11"/>
              <w:jc w:val="both"/>
            </w:pPr>
            <w:r>
              <w:rPr>
                <w:rFonts w:ascii="仿宋_GB2312" w:hAnsi="仿宋_GB2312" w:eastAsia="仿宋_GB2312" w:cs="仿宋_GB2312"/>
                <w:sz w:val="19"/>
              </w:rPr>
              <w:t>交货的地域范围</w:t>
            </w:r>
          </w:p>
        </w:tc>
        <w:tc>
          <w:tcPr>
            <w:tcW w:w="5394" w:type="dxa"/>
            <w:tcMar>
              <w:top w:w="0" w:type="dxa"/>
              <w:left w:w="105" w:type="dxa"/>
              <w:bottom w:w="0" w:type="dxa"/>
              <w:right w:w="105" w:type="dxa"/>
            </w:tcMar>
            <w:vAlign w:val="center"/>
          </w:tcPr>
          <w:p w14:paraId="2AEDBEF8">
            <w:pPr>
              <w:pStyle w:val="11"/>
              <w:jc w:val="both"/>
            </w:pPr>
            <w:r>
              <w:rPr>
                <w:rFonts w:ascii="仿宋_GB2312" w:hAnsi="仿宋_GB2312" w:eastAsia="仿宋_GB2312" w:cs="仿宋_GB2312"/>
                <w:sz w:val="19"/>
              </w:rPr>
              <w:t>深圳市</w:t>
            </w:r>
            <w:r>
              <w:rPr>
                <w:rFonts w:hint="eastAsia" w:ascii="仿宋_GB2312" w:hAnsi="仿宋_GB2312" w:eastAsia="仿宋_GB2312" w:cs="仿宋_GB2312"/>
                <w:sz w:val="19"/>
                <w:lang w:val="en-US" w:eastAsia="zh-CN"/>
              </w:rPr>
              <w:t>,包含</w:t>
            </w:r>
            <w:r>
              <w:rPr>
                <w:rFonts w:ascii="仿宋_GB2312" w:hAnsi="仿宋_GB2312" w:eastAsia="仿宋_GB2312" w:cs="仿宋_GB2312"/>
                <w:sz w:val="19"/>
              </w:rPr>
              <w:t>市本级、罗湖区、福田区、南山区、宝安区、龙岗区、盐田区、龙华区、坪山区、光明区、大鹏新区、深汕特别行政区。</w:t>
            </w:r>
          </w:p>
        </w:tc>
      </w:tr>
      <w:tr w14:paraId="3D2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FF67432">
            <w:pPr>
              <w:pStyle w:val="11"/>
              <w:jc w:val="both"/>
            </w:pPr>
            <w:r>
              <w:rPr>
                <w:rFonts w:ascii="仿宋_GB2312" w:hAnsi="仿宋_GB2312" w:eastAsia="仿宋_GB2312" w:cs="仿宋_GB2312"/>
                <w:sz w:val="19"/>
              </w:rPr>
              <w:t>4</w:t>
            </w:r>
          </w:p>
        </w:tc>
        <w:tc>
          <w:tcPr>
            <w:tcW w:w="1784" w:type="dxa"/>
            <w:tcMar>
              <w:top w:w="0" w:type="dxa"/>
              <w:left w:w="105" w:type="dxa"/>
              <w:bottom w:w="0" w:type="dxa"/>
              <w:right w:w="105" w:type="dxa"/>
            </w:tcMar>
            <w:vAlign w:val="center"/>
          </w:tcPr>
          <w:p w14:paraId="7051991A">
            <w:pPr>
              <w:pStyle w:val="11"/>
              <w:jc w:val="both"/>
            </w:pPr>
            <w:r>
              <w:rPr>
                <w:rFonts w:ascii="仿宋_GB2312" w:hAnsi="仿宋_GB2312" w:eastAsia="仿宋_GB2312" w:cs="仿宋_GB2312"/>
                <w:sz w:val="19"/>
              </w:rPr>
              <w:t>产品升级换代规则</w:t>
            </w:r>
          </w:p>
        </w:tc>
        <w:tc>
          <w:tcPr>
            <w:tcW w:w="5394" w:type="dxa"/>
            <w:tcMar>
              <w:top w:w="0" w:type="dxa"/>
              <w:left w:w="105" w:type="dxa"/>
              <w:bottom w:w="0" w:type="dxa"/>
              <w:right w:w="105" w:type="dxa"/>
            </w:tcMar>
            <w:vAlign w:val="center"/>
          </w:tcPr>
          <w:p w14:paraId="77B4607A">
            <w:pPr>
              <w:pStyle w:val="11"/>
              <w:jc w:val="both"/>
            </w:pPr>
            <w:r>
              <w:rPr>
                <w:rFonts w:ascii="仿宋_GB2312" w:hAnsi="仿宋_GB2312" w:eastAsia="仿宋_GB2312" w:cs="仿宋_GB2312"/>
                <w:sz w:val="19"/>
              </w:rPr>
              <w:t>支持。</w:t>
            </w:r>
          </w:p>
          <w:p w14:paraId="59E6DED3">
            <w:pPr>
              <w:pStyle w:val="11"/>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5790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34D9A25">
            <w:pPr>
              <w:pStyle w:val="11"/>
              <w:jc w:val="both"/>
            </w:pPr>
            <w:r>
              <w:rPr>
                <w:rFonts w:ascii="仿宋_GB2312" w:hAnsi="仿宋_GB2312" w:eastAsia="仿宋_GB2312" w:cs="仿宋_GB2312"/>
                <w:sz w:val="19"/>
              </w:rPr>
              <w:t>5</w:t>
            </w:r>
          </w:p>
        </w:tc>
        <w:tc>
          <w:tcPr>
            <w:tcW w:w="1784" w:type="dxa"/>
            <w:tcMar>
              <w:top w:w="0" w:type="dxa"/>
              <w:left w:w="105" w:type="dxa"/>
              <w:bottom w:w="0" w:type="dxa"/>
              <w:right w:w="105" w:type="dxa"/>
            </w:tcMar>
            <w:vAlign w:val="center"/>
          </w:tcPr>
          <w:p w14:paraId="4E36B667">
            <w:pPr>
              <w:pStyle w:val="11"/>
              <w:jc w:val="both"/>
              <w:rPr>
                <w:rFonts w:ascii="仿宋_GB2312" w:hAnsi="仿宋_GB2312" w:eastAsia="仿宋_GB2312" w:cs="仿宋_GB2312"/>
                <w:sz w:val="19"/>
              </w:rPr>
            </w:pPr>
            <w:r>
              <w:rPr>
                <w:rFonts w:ascii="仿宋_GB2312" w:hAnsi="仿宋_GB2312" w:eastAsia="仿宋_GB2312" w:cs="仿宋_GB2312"/>
                <w:sz w:val="19"/>
              </w:rPr>
              <w:t>支付时间和条件</w:t>
            </w:r>
          </w:p>
        </w:tc>
        <w:tc>
          <w:tcPr>
            <w:tcW w:w="5394" w:type="dxa"/>
            <w:tcMar>
              <w:top w:w="0" w:type="dxa"/>
              <w:left w:w="105" w:type="dxa"/>
              <w:bottom w:w="0" w:type="dxa"/>
              <w:right w:w="105" w:type="dxa"/>
            </w:tcMar>
            <w:vAlign w:val="center"/>
          </w:tcPr>
          <w:p w14:paraId="171A9BC6">
            <w:pPr>
              <w:pStyle w:val="11"/>
              <w:jc w:val="both"/>
              <w:rPr>
                <w:rFonts w:ascii="仿宋_GB2312" w:hAnsi="仿宋_GB2312" w:eastAsia="仿宋_GB2312" w:cs="仿宋_GB2312"/>
                <w:sz w:val="19"/>
              </w:rPr>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93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38779D9A">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6</w:t>
            </w:r>
          </w:p>
        </w:tc>
        <w:tc>
          <w:tcPr>
            <w:tcW w:w="1784" w:type="dxa"/>
            <w:shd w:val="clear" w:color="auto" w:fill="auto"/>
            <w:tcMar>
              <w:top w:w="0" w:type="dxa"/>
              <w:left w:w="105" w:type="dxa"/>
              <w:bottom w:w="0" w:type="dxa"/>
              <w:right w:w="105" w:type="dxa"/>
            </w:tcMar>
            <w:vAlign w:val="top"/>
          </w:tcPr>
          <w:p w14:paraId="3CCCFA4C">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售后服务</w:t>
            </w:r>
          </w:p>
        </w:tc>
        <w:tc>
          <w:tcPr>
            <w:tcW w:w="5394" w:type="dxa"/>
            <w:shd w:val="clear" w:color="auto" w:fill="auto"/>
            <w:tcMar>
              <w:top w:w="0" w:type="dxa"/>
              <w:left w:w="105" w:type="dxa"/>
              <w:bottom w:w="0" w:type="dxa"/>
              <w:right w:w="105" w:type="dxa"/>
            </w:tcMar>
            <w:vAlign w:val="top"/>
          </w:tcPr>
          <w:p w14:paraId="3C3BA8D1">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供应商须提供</w:t>
            </w:r>
            <w:r>
              <w:rPr>
                <w:rFonts w:hint="eastAsia" w:ascii="仿宋_GB2312" w:hAnsi="仿宋_GB2312" w:eastAsia="仿宋_GB2312" w:cs="仿宋_GB2312"/>
                <w:sz w:val="19"/>
                <w:lang w:val="en-US" w:eastAsia="zh-CN"/>
              </w:rPr>
              <w:t>多功能一体机</w:t>
            </w:r>
            <w:r>
              <w:rPr>
                <w:rFonts w:ascii="仿宋_GB2312" w:hAnsi="仿宋_GB2312" w:eastAsia="仿宋_GB2312" w:cs="仿宋_GB2312"/>
                <w:sz w:val="19"/>
              </w:rPr>
              <w:t>免费送货上门，免费安装服务，售后服务标准不得低于投标（响应）产品出厂市场服务标准。</w:t>
            </w:r>
          </w:p>
        </w:tc>
      </w:tr>
      <w:tr w14:paraId="22E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389D811">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7</w:t>
            </w:r>
          </w:p>
        </w:tc>
        <w:tc>
          <w:tcPr>
            <w:tcW w:w="1784" w:type="dxa"/>
            <w:shd w:val="clear" w:color="auto" w:fill="auto"/>
            <w:tcMar>
              <w:top w:w="0" w:type="dxa"/>
              <w:left w:w="105" w:type="dxa"/>
              <w:bottom w:w="0" w:type="dxa"/>
              <w:right w:w="105" w:type="dxa"/>
            </w:tcMar>
            <w:vAlign w:val="top"/>
          </w:tcPr>
          <w:p w14:paraId="02C9D7B0">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报价要求</w:t>
            </w:r>
          </w:p>
        </w:tc>
        <w:tc>
          <w:tcPr>
            <w:tcW w:w="5394" w:type="dxa"/>
            <w:shd w:val="clear" w:color="auto" w:fill="auto"/>
            <w:tcMar>
              <w:top w:w="0" w:type="dxa"/>
              <w:left w:w="105" w:type="dxa"/>
              <w:bottom w:w="0" w:type="dxa"/>
              <w:right w:w="105" w:type="dxa"/>
            </w:tcMar>
            <w:vAlign w:val="top"/>
          </w:tcPr>
          <w:p w14:paraId="5E3A708B">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7.1 </w:t>
            </w:r>
            <w:r>
              <w:rPr>
                <w:rFonts w:ascii="仿宋_GB2312" w:hAnsi="仿宋_GB2312" w:eastAsia="仿宋_GB2312" w:cs="仿宋_GB2312"/>
                <w:sz w:val="19"/>
              </w:rPr>
              <w:t>供应商报价的产品技术和参数必须符合本项目要求</w:t>
            </w:r>
            <w:r>
              <w:rPr>
                <w:rFonts w:hint="eastAsia" w:ascii="仿宋_GB2312" w:hAnsi="仿宋_GB2312" w:eastAsia="仿宋_GB2312" w:cs="仿宋_GB2312"/>
                <w:sz w:val="19"/>
                <w:lang w:eastAsia="zh-CN"/>
              </w:rPr>
              <w:t>；</w:t>
            </w:r>
          </w:p>
          <w:p w14:paraId="34D16500">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7.2 </w:t>
            </w:r>
            <w:r>
              <w:rPr>
                <w:rFonts w:ascii="仿宋_GB2312" w:hAnsi="仿宋_GB2312" w:eastAsia="仿宋_GB2312" w:cs="仿宋_GB2312"/>
                <w:sz w:val="19"/>
              </w:rPr>
              <w:t>以每个产品（含自带原装耗材）单价进行报价</w:t>
            </w:r>
            <w:r>
              <w:rPr>
                <w:rFonts w:hint="eastAsia" w:ascii="仿宋_GB2312" w:hAnsi="仿宋_GB2312" w:eastAsia="仿宋_GB2312" w:cs="仿宋_GB2312"/>
                <w:sz w:val="19"/>
                <w:lang w:eastAsia="zh-CN"/>
              </w:rPr>
              <w:t>；</w:t>
            </w:r>
          </w:p>
          <w:p w14:paraId="4AEACAA6">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7.3 </w:t>
            </w:r>
            <w:r>
              <w:rPr>
                <w:rFonts w:ascii="仿宋_GB2312" w:hAnsi="仿宋_GB2312" w:eastAsia="仿宋_GB2312" w:cs="仿宋_GB2312"/>
                <w:sz w:val="19"/>
              </w:rPr>
              <w:t>报价除包含货款外，还应包含但不限于产品运输、仓储、采购、生产、安装、抽样检测报检、售后服务以及人工、物耗、验收、培训、税金等全部相关工作所有可能发生的费用，即总报价</w:t>
            </w:r>
            <w:r>
              <w:rPr>
                <w:rFonts w:hint="eastAsia" w:ascii="仿宋_GB2312" w:hAnsi="仿宋_GB2312" w:eastAsia="仿宋_GB2312" w:cs="仿宋_GB2312"/>
                <w:sz w:val="19"/>
                <w:lang w:eastAsia="zh-CN"/>
              </w:rPr>
              <w:t>；</w:t>
            </w:r>
          </w:p>
          <w:p w14:paraId="30F7403C">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7.4 供应商在报价时应考虑可能发生的其他费用（如材料涨价、人工和运输成本增加等因素）；</w:t>
            </w:r>
          </w:p>
          <w:p w14:paraId="5C2930D9">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7.5 对本文件未列明，而供应商认为必需的费用也需列入报价。采购合同实施时，采购人将不予支付供应商没有列入的项目费用，并认为此项目的费用已包含在本次报价中。</w:t>
            </w:r>
          </w:p>
        </w:tc>
      </w:tr>
      <w:tr w14:paraId="790F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20BD419A">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w:t>
            </w:r>
          </w:p>
        </w:tc>
        <w:tc>
          <w:tcPr>
            <w:tcW w:w="1784" w:type="dxa"/>
            <w:shd w:val="clear" w:color="auto" w:fill="auto"/>
            <w:tcMar>
              <w:top w:w="0" w:type="dxa"/>
              <w:left w:w="105" w:type="dxa"/>
              <w:bottom w:w="0" w:type="dxa"/>
              <w:right w:w="105" w:type="dxa"/>
            </w:tcMar>
            <w:vAlign w:val="top"/>
          </w:tcPr>
          <w:p w14:paraId="6C328DF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sz w:val="19"/>
                <w:lang w:eastAsia="zh-CN"/>
              </w:rPr>
              <w:t>维修响应及故障解决时间</w:t>
            </w:r>
          </w:p>
        </w:tc>
        <w:tc>
          <w:tcPr>
            <w:tcW w:w="5394" w:type="dxa"/>
            <w:shd w:val="clear" w:color="auto" w:fill="auto"/>
            <w:tcMar>
              <w:top w:w="0" w:type="dxa"/>
              <w:left w:w="105" w:type="dxa"/>
              <w:bottom w:w="0" w:type="dxa"/>
              <w:right w:w="105" w:type="dxa"/>
            </w:tcMar>
            <w:vAlign w:val="top"/>
          </w:tcPr>
          <w:p w14:paraId="7D41105D">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提供政企专线7*24在线服务，2h电话响应，2个工作日解决问题，对于未能解决的问题和故障应提供可行的升级方案，并提供周转设备或更换设备。服务周期内提供产品的维修、换件和升级服务。</w:t>
            </w:r>
          </w:p>
        </w:tc>
      </w:tr>
      <w:tr w14:paraId="0352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71C6386">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w:t>
            </w:r>
          </w:p>
        </w:tc>
        <w:tc>
          <w:tcPr>
            <w:tcW w:w="1784" w:type="dxa"/>
            <w:shd w:val="clear" w:color="auto" w:fill="auto"/>
            <w:tcMar>
              <w:top w:w="0" w:type="dxa"/>
              <w:left w:w="105" w:type="dxa"/>
              <w:bottom w:w="0" w:type="dxa"/>
              <w:right w:w="105" w:type="dxa"/>
            </w:tcMar>
            <w:vAlign w:val="top"/>
          </w:tcPr>
          <w:p w14:paraId="7E75E89A">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库存管理</w:t>
            </w:r>
          </w:p>
        </w:tc>
        <w:tc>
          <w:tcPr>
            <w:tcW w:w="5394" w:type="dxa"/>
            <w:shd w:val="clear" w:color="auto" w:fill="auto"/>
            <w:tcMar>
              <w:top w:w="0" w:type="dxa"/>
              <w:left w:w="105" w:type="dxa"/>
              <w:bottom w:w="0" w:type="dxa"/>
              <w:right w:w="105" w:type="dxa"/>
            </w:tcMar>
            <w:vAlign w:val="top"/>
          </w:tcPr>
          <w:p w14:paraId="652F55B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因库存维护不及时、价格维护不及时而影响采购人下单的，自愿接受征集人按本征集文件及相关规定进行处理。</w:t>
            </w:r>
          </w:p>
        </w:tc>
      </w:tr>
      <w:tr w14:paraId="4E4D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52DA42D4">
            <w:pPr>
              <w:pStyle w:val="11"/>
              <w:jc w:val="both"/>
              <w:rPr>
                <w:rFonts w:hint="default" w:eastAsiaTheme="minorEastAsia"/>
                <w:lang w:val="en-US" w:eastAsia="zh-CN"/>
              </w:rPr>
            </w:pPr>
            <w:r>
              <w:rPr>
                <w:rFonts w:hint="eastAsia" w:ascii="仿宋_GB2312" w:hAnsi="仿宋_GB2312" w:eastAsia="仿宋_GB2312" w:cs="仿宋_GB2312"/>
                <w:sz w:val="19"/>
                <w:lang w:val="en-US" w:eastAsia="zh-CN"/>
              </w:rPr>
              <w:t>10</w:t>
            </w:r>
          </w:p>
        </w:tc>
        <w:tc>
          <w:tcPr>
            <w:tcW w:w="1784" w:type="dxa"/>
            <w:tcMar>
              <w:top w:w="0" w:type="dxa"/>
              <w:left w:w="105" w:type="dxa"/>
              <w:bottom w:w="0" w:type="dxa"/>
              <w:right w:w="105" w:type="dxa"/>
            </w:tcMar>
            <w:vAlign w:val="center"/>
          </w:tcPr>
          <w:p w14:paraId="3596F94A">
            <w:pPr>
              <w:pStyle w:val="11"/>
              <w:jc w:val="both"/>
              <w:rPr>
                <w:rFonts w:ascii="仿宋_GB2312" w:hAnsi="仿宋_GB2312" w:eastAsia="仿宋_GB2312" w:cs="仿宋_GB2312"/>
                <w:sz w:val="19"/>
              </w:rPr>
            </w:pPr>
            <w:r>
              <w:rPr>
                <w:rFonts w:ascii="仿宋_GB2312" w:hAnsi="仿宋_GB2312" w:eastAsia="仿宋_GB2312" w:cs="仿宋_GB2312"/>
                <w:sz w:val="19"/>
              </w:rPr>
              <w:t>其他</w:t>
            </w:r>
          </w:p>
        </w:tc>
        <w:tc>
          <w:tcPr>
            <w:tcW w:w="5394" w:type="dxa"/>
            <w:tcMar>
              <w:top w:w="0" w:type="dxa"/>
              <w:left w:w="105" w:type="dxa"/>
              <w:bottom w:w="0" w:type="dxa"/>
              <w:right w:w="105" w:type="dxa"/>
            </w:tcMar>
            <w:vAlign w:val="center"/>
          </w:tcPr>
          <w:p w14:paraId="79BBFD4A">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1</w:t>
            </w:r>
            <w:r>
              <w:rPr>
                <w:rFonts w:ascii="仿宋_GB2312" w:hAnsi="仿宋_GB2312" w:eastAsia="仿宋_GB2312" w:cs="仿宋_GB2312"/>
                <w:sz w:val="19"/>
              </w:rPr>
              <w:t>.供应商投标（响应）的货物须符合国家相关产业政策，合法销售、原厂原装、全新正品，符合国家三包政策；</w:t>
            </w:r>
          </w:p>
          <w:p w14:paraId="084FAFBC">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2</w:t>
            </w:r>
            <w:r>
              <w:rPr>
                <w:rFonts w:ascii="仿宋_GB2312" w:hAnsi="仿宋_GB2312" w:eastAsia="仿宋_GB2312" w:cs="仿宋_GB2312"/>
                <w:sz w:val="19"/>
              </w:rPr>
              <w:t>.在框架协议期间，入围产品价格为合同授予阶段最高限价，不得上调；</w:t>
            </w:r>
          </w:p>
          <w:p w14:paraId="271A2D2F">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3</w:t>
            </w:r>
            <w:r>
              <w:rPr>
                <w:rFonts w:ascii="仿宋_GB2312" w:hAnsi="仿宋_GB2312" w:eastAsia="仿宋_GB2312" w:cs="仿宋_GB2312"/>
                <w:sz w:val="19"/>
              </w:rPr>
              <w:t>.若入围价格过高，征集人有权要求供应商下调产品价格；</w:t>
            </w:r>
          </w:p>
          <w:p w14:paraId="752CE827">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4</w:t>
            </w:r>
            <w:r>
              <w:rPr>
                <w:rFonts w:ascii="仿宋_GB2312" w:hAnsi="仿宋_GB2312" w:eastAsia="仿宋_GB2312" w:cs="仿宋_GB2312"/>
                <w:sz w:val="19"/>
              </w:rPr>
              <w:t>.供应商投标（响应）产品须符合国家有关质量技术标准及相关法律、法规规定的要求。</w:t>
            </w:r>
          </w:p>
          <w:p w14:paraId="09CC4EAD">
            <w:pPr>
              <w:pStyle w:val="11"/>
              <w:jc w:val="both"/>
              <w:rPr>
                <w:rFonts w:ascii="仿宋_GB2312" w:hAnsi="仿宋_GB2312" w:eastAsia="仿宋_GB2312" w:cs="仿宋_GB2312"/>
                <w:sz w:val="19"/>
              </w:rPr>
            </w:pPr>
            <w:r>
              <w:rPr>
                <w:rFonts w:ascii="仿宋_GB2312" w:hAnsi="仿宋_GB2312" w:eastAsia="仿宋_GB2312" w:cs="仿宋_GB2312"/>
                <w:sz w:val="19"/>
              </w:rPr>
              <w:t>5.供应商在协议期内不能按期供货经查证属实的，须按涉单金额的1%向国库上缴违约金，拒不缴纳前述违约金或存在其他严重情节的，</w:t>
            </w:r>
            <w:r>
              <w:rPr>
                <w:rFonts w:hint="eastAsia" w:ascii="仿宋_GB2312" w:hAnsi="仿宋_GB2312" w:eastAsia="仿宋_GB2312" w:cs="仿宋_GB2312"/>
                <w:sz w:val="19"/>
                <w:lang w:val="en-US" w:eastAsia="zh-CN"/>
              </w:rPr>
              <w:t>征集人</w:t>
            </w:r>
            <w:r>
              <w:rPr>
                <w:rFonts w:ascii="仿宋_GB2312" w:hAnsi="仿宋_GB2312" w:eastAsia="仿宋_GB2312" w:cs="仿宋_GB2312"/>
                <w:sz w:val="19"/>
              </w:rPr>
              <w:t>将报送财政主管部门，由财政主管部门依据《深圳经济特区政府采购条例实施细则》第八十条的规定依法予以处理。</w:t>
            </w:r>
          </w:p>
          <w:p w14:paraId="5AEC9C4E">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6.供应商投标（响应）的单色、彩色激光及彩色喷墨多功能一体机，其配套耗材的打印量测试方法，须分别符合以下标准：单色碳粉盒（ISO/IEC 19752:2025）、彩色激光硒鼓（ISO/IEC 19798:2017）、彩色喷墨墨盒（ISO/IEC 24711:2021）。</w:t>
            </w:r>
          </w:p>
        </w:tc>
      </w:tr>
    </w:tbl>
    <w:p w14:paraId="0C0EE0FE">
      <w:pPr>
        <w:pStyle w:val="11"/>
        <w:numPr>
          <w:ilvl w:val="0"/>
          <w:numId w:val="0"/>
        </w:numPr>
        <w:ind w:firstLine="402" w:firstLineChars="200"/>
        <w:jc w:val="left"/>
        <w:outlineLvl w:val="2"/>
        <w:rPr>
          <w:rFonts w:ascii="仿宋_GB2312" w:hAnsi="仿宋_GB2312" w:eastAsia="仿宋_GB2312" w:cs="仿宋_GB2312"/>
          <w:b/>
          <w:bCs/>
        </w:rPr>
      </w:pPr>
      <w:r>
        <w:rPr>
          <w:rFonts w:ascii="仿宋_GB2312" w:hAnsi="仿宋_GB2312" w:eastAsia="仿宋_GB2312" w:cs="仿宋_GB2312"/>
          <w:b/>
          <w:bCs/>
          <w:color w:val="FF0000"/>
        </w:rPr>
        <w:t>注：</w:t>
      </w:r>
      <w:r>
        <w:rPr>
          <w:rFonts w:hint="eastAsia" w:ascii="仿宋_GB2312" w:hAnsi="仿宋_GB2312" w:eastAsia="仿宋_GB2312" w:cs="仿宋_GB2312"/>
          <w:b/>
          <w:bCs/>
          <w:color w:val="FF0000"/>
          <w:lang w:val="en-US" w:eastAsia="zh-CN"/>
        </w:rPr>
        <w:t>供应商须</w:t>
      </w:r>
      <w:r>
        <w:rPr>
          <w:rFonts w:hint="eastAsia" w:ascii="仿宋_GB2312" w:hAnsi="仿宋_GB2312" w:eastAsia="仿宋_GB2312" w:cs="仿宋_GB2312"/>
          <w:b/>
          <w:bCs/>
          <w:color w:val="FF0000"/>
          <w:lang w:val="en-US" w:eastAsia="zh-Hans"/>
        </w:rPr>
        <w:t>提供</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商务要求偏离表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上表所列内容为不可负偏离条款，负偏离将视为未实质性满足征集文件要求，对应采购包作无效投标（响应）处理。</w:t>
      </w:r>
    </w:p>
    <w:p w14:paraId="2CB0F8D8">
      <w:pPr>
        <w:pStyle w:val="11"/>
        <w:jc w:val="left"/>
        <w:outlineLvl w:val="2"/>
      </w:pPr>
      <w:r>
        <w:rPr>
          <w:rFonts w:hint="eastAsia" w:ascii="仿宋_GB2312" w:hAnsi="仿宋_GB2312" w:eastAsia="仿宋_GB2312" w:cs="仿宋_GB2312"/>
          <w:b/>
          <w:sz w:val="28"/>
          <w:lang w:val="en-US" w:eastAsia="zh-CN"/>
        </w:rPr>
        <w:t>五</w:t>
      </w:r>
      <w:r>
        <w:rPr>
          <w:rFonts w:ascii="仿宋_GB2312" w:hAnsi="仿宋_GB2312" w:eastAsia="仿宋_GB2312" w:cs="仿宋_GB2312"/>
          <w:b/>
          <w:sz w:val="28"/>
        </w:rPr>
        <w:t>、量价关系折扣</w:t>
      </w:r>
    </w:p>
    <w:p w14:paraId="7BE758A6">
      <w:pPr>
        <w:pStyle w:val="11"/>
        <w:ind w:firstLine="480"/>
        <w:jc w:val="left"/>
      </w:pPr>
      <w:r>
        <w:rPr>
          <w:rFonts w:ascii="仿宋_GB2312" w:hAnsi="仿宋_GB2312" w:eastAsia="仿宋_GB2312" w:cs="仿宋_GB2312"/>
        </w:rPr>
        <w:t xml:space="preserve"> 是否含有量价关系折扣：否。</w:t>
      </w:r>
    </w:p>
    <w:p w14:paraId="3AF2B843">
      <w:pPr>
        <w:pStyle w:val="11"/>
        <w:jc w:val="left"/>
      </w:pPr>
      <w:r>
        <w:rPr>
          <w:rFonts w:ascii="仿宋_GB2312" w:hAnsi="仿宋_GB2312" w:eastAsia="仿宋_GB2312" w:cs="仿宋_GB2312"/>
        </w:rPr>
        <w:br w:type="page"/>
      </w:r>
    </w:p>
    <w:p w14:paraId="3DAA5F62">
      <w:pPr>
        <w:pStyle w:val="11"/>
        <w:jc w:val="center"/>
        <w:outlineLvl w:val="1"/>
      </w:pPr>
      <w:r>
        <w:rPr>
          <w:rFonts w:ascii="仿宋_GB2312" w:hAnsi="仿宋_GB2312" w:eastAsia="仿宋_GB2312" w:cs="仿宋_GB2312"/>
          <w:b/>
          <w:sz w:val="36"/>
        </w:rPr>
        <w:t>第四章 资格审查</w:t>
      </w:r>
    </w:p>
    <w:p w14:paraId="10146FD6">
      <w:pPr>
        <w:pStyle w:val="11"/>
        <w:ind w:firstLine="480"/>
        <w:jc w:val="both"/>
      </w:pPr>
      <w:r>
        <w:rPr>
          <w:rFonts w:ascii="仿宋_GB2312" w:hAnsi="仿宋_GB2312" w:eastAsia="仿宋_GB2312" w:cs="仿宋_GB2312"/>
        </w:rPr>
        <w:t xml:space="preserve"> 资格审查标准及要求如下，资格审查不通过，按无效投标（响应）处理：</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1"/>
        <w:gridCol w:w="7305"/>
      </w:tblGrid>
      <w:tr w14:paraId="24289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01" w:type="dxa"/>
          </w:tcPr>
          <w:p w14:paraId="67DDF169">
            <w:pPr>
              <w:pStyle w:val="11"/>
              <w:jc w:val="center"/>
            </w:pPr>
            <w:r>
              <w:rPr>
                <w:rFonts w:ascii="仿宋_GB2312" w:hAnsi="仿宋_GB2312" w:eastAsia="仿宋_GB2312" w:cs="仿宋_GB2312"/>
              </w:rPr>
              <w:t>序号</w:t>
            </w:r>
          </w:p>
        </w:tc>
        <w:tc>
          <w:tcPr>
            <w:tcW w:w="7305" w:type="dxa"/>
          </w:tcPr>
          <w:p w14:paraId="0436C245">
            <w:pPr>
              <w:pStyle w:val="11"/>
              <w:jc w:val="center"/>
            </w:pPr>
            <w:r>
              <w:rPr>
                <w:rFonts w:ascii="仿宋_GB2312" w:hAnsi="仿宋_GB2312" w:eastAsia="仿宋_GB2312" w:cs="仿宋_GB2312"/>
              </w:rPr>
              <w:t>资格审查要求概况</w:t>
            </w:r>
          </w:p>
        </w:tc>
      </w:tr>
      <w:tr w14:paraId="1562F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05304087">
            <w:pPr>
              <w:pStyle w:val="11"/>
              <w:jc w:val="center"/>
            </w:pPr>
            <w:r>
              <w:rPr>
                <w:rFonts w:ascii="仿宋_GB2312" w:hAnsi="仿宋_GB2312" w:eastAsia="仿宋_GB2312" w:cs="仿宋_GB2312"/>
              </w:rPr>
              <w:t>1</w:t>
            </w:r>
          </w:p>
        </w:tc>
        <w:tc>
          <w:tcPr>
            <w:tcW w:w="7305" w:type="dxa"/>
          </w:tcPr>
          <w:p w14:paraId="0C63CD03">
            <w:pPr>
              <w:pStyle w:val="11"/>
              <w:jc w:val="left"/>
              <w:rPr>
                <w:rFonts w:hint="eastAsia" w:eastAsia="仿宋_GB2312"/>
                <w:lang w:eastAsia="zh-CN"/>
              </w:rPr>
            </w:pPr>
            <w:r>
              <w:rPr>
                <w:rFonts w:ascii="仿宋_GB2312" w:hAnsi="仿宋_GB2312" w:eastAsia="仿宋_GB2312" w:cs="仿宋_GB2312"/>
              </w:rPr>
              <w:t>投标（响应）供应商不符合资格要求，或未提交相应的资格证明资料(详见征集公告供应商资格要求，即申请人的资格要求)</w:t>
            </w:r>
            <w:r>
              <w:rPr>
                <w:rFonts w:hint="eastAsia" w:ascii="仿宋_GB2312" w:hAnsi="仿宋_GB2312" w:eastAsia="仿宋_GB2312" w:cs="仿宋_GB2312"/>
                <w:lang w:eastAsia="zh-CN"/>
              </w:rPr>
              <w:t>。</w:t>
            </w:r>
          </w:p>
        </w:tc>
      </w:tr>
    </w:tbl>
    <w:p w14:paraId="0FC6E74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50A59">
      <w:pPr>
        <w:pStyle w:val="11"/>
        <w:jc w:val="center"/>
        <w:outlineLvl w:val="1"/>
      </w:pPr>
      <w:r>
        <w:rPr>
          <w:rFonts w:ascii="仿宋_GB2312" w:hAnsi="仿宋_GB2312" w:eastAsia="仿宋_GB2312" w:cs="仿宋_GB2312"/>
          <w:b/>
          <w:sz w:val="36"/>
        </w:rPr>
        <w:t>第五章 入围评审办法</w:t>
      </w:r>
    </w:p>
    <w:p w14:paraId="0A403C97">
      <w:pPr>
        <w:pStyle w:val="11"/>
        <w:jc w:val="left"/>
        <w:outlineLvl w:val="2"/>
      </w:pPr>
      <w:r>
        <w:rPr>
          <w:rFonts w:ascii="仿宋_GB2312" w:hAnsi="仿宋_GB2312" w:eastAsia="仿宋_GB2312" w:cs="仿宋_GB2312"/>
          <w:b/>
          <w:sz w:val="28"/>
        </w:rPr>
        <w:t>一、评审程序</w:t>
      </w:r>
    </w:p>
    <w:p w14:paraId="2F447E4A">
      <w:pPr>
        <w:pStyle w:val="11"/>
        <w:ind w:firstLine="480"/>
        <w:jc w:val="left"/>
      </w:pPr>
      <w:r>
        <w:rPr>
          <w:rFonts w:ascii="仿宋_GB2312" w:hAnsi="仿宋_GB2312" w:eastAsia="仿宋_GB2312" w:cs="仿宋_GB2312"/>
        </w:rPr>
        <w:t xml:space="preserve"> 评审委员会依据本征集文件的实质性要求，对符合资格的</w:t>
      </w:r>
      <w:r>
        <w:rPr>
          <w:rFonts w:hint="eastAsia" w:ascii="仿宋_GB2312" w:hAnsi="仿宋_GB2312" w:eastAsia="仿宋_GB2312" w:cs="仿宋_GB2312"/>
          <w:lang w:eastAsia="zh-CN"/>
        </w:rPr>
        <w:t>投标（响应）</w:t>
      </w:r>
      <w:r>
        <w:rPr>
          <w:rFonts w:ascii="仿宋_GB2312" w:hAnsi="仿宋_GB2312" w:eastAsia="仿宋_GB2312" w:cs="仿宋_GB2312"/>
        </w:rPr>
        <w:t>文件进行审查，以确定其是否满足本征集文件的实质性要求。本项目符合性审查事项，必须以本征集文件明确规定的实质性要求作为依据。</w:t>
      </w:r>
    </w:p>
    <w:p w14:paraId="0DC5517E">
      <w:pPr>
        <w:pStyle w:val="11"/>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14:paraId="4E088DB5">
      <w:pPr>
        <w:pStyle w:val="11"/>
        <w:ind w:firstLine="480"/>
        <w:jc w:val="left"/>
      </w:pPr>
      <w:r>
        <w:rPr>
          <w:rFonts w:ascii="仿宋_GB2312" w:hAnsi="仿宋_GB2312" w:eastAsia="仿宋_GB2312" w:cs="仿宋_GB2312"/>
        </w:rPr>
        <w:t xml:space="preserve"> 符合性审查标准见下表（按以下顺序审查）：</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7105"/>
      </w:tblGrid>
      <w:tr w14:paraId="1F5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CCDD1BD">
            <w:pPr>
              <w:pStyle w:val="11"/>
              <w:jc w:val="center"/>
            </w:pPr>
            <w:r>
              <w:rPr>
                <w:rFonts w:ascii="仿宋_GB2312" w:hAnsi="仿宋_GB2312" w:eastAsia="仿宋_GB2312" w:cs="仿宋_GB2312"/>
                <w:sz w:val="19"/>
              </w:rPr>
              <w:t>序号</w:t>
            </w:r>
          </w:p>
        </w:tc>
        <w:tc>
          <w:tcPr>
            <w:tcW w:w="7105" w:type="dxa"/>
            <w:tcMar>
              <w:top w:w="0" w:type="dxa"/>
              <w:left w:w="105" w:type="dxa"/>
              <w:bottom w:w="0" w:type="dxa"/>
              <w:right w:w="105" w:type="dxa"/>
            </w:tcMar>
            <w:vAlign w:val="top"/>
          </w:tcPr>
          <w:p w14:paraId="574E8393">
            <w:pPr>
              <w:pStyle w:val="11"/>
              <w:jc w:val="center"/>
            </w:pPr>
            <w:r>
              <w:rPr>
                <w:rFonts w:ascii="仿宋_GB2312" w:hAnsi="仿宋_GB2312" w:eastAsia="仿宋_GB2312" w:cs="仿宋_GB2312"/>
                <w:sz w:val="19"/>
              </w:rPr>
              <w:t>具体要求</w:t>
            </w:r>
          </w:p>
        </w:tc>
      </w:tr>
      <w:tr w14:paraId="59B8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A1F0693">
            <w:pPr>
              <w:pStyle w:val="11"/>
              <w:jc w:val="center"/>
            </w:pPr>
            <w:r>
              <w:rPr>
                <w:rFonts w:ascii="仿宋_GB2312" w:hAnsi="仿宋_GB2312" w:eastAsia="仿宋_GB2312" w:cs="仿宋_GB2312"/>
                <w:sz w:val="19"/>
              </w:rPr>
              <w:t>1</w:t>
            </w:r>
          </w:p>
        </w:tc>
        <w:tc>
          <w:tcPr>
            <w:tcW w:w="7105" w:type="dxa"/>
            <w:tcMar>
              <w:top w:w="0" w:type="dxa"/>
              <w:left w:w="105" w:type="dxa"/>
              <w:bottom w:w="0" w:type="dxa"/>
              <w:right w:w="105" w:type="dxa"/>
            </w:tcMar>
            <w:vAlign w:val="top"/>
          </w:tcPr>
          <w:p w14:paraId="5FF97EDA">
            <w:pPr>
              <w:pStyle w:val="11"/>
              <w:jc w:val="left"/>
              <w:rPr>
                <w:rFonts w:ascii="仿宋_GB2312" w:hAnsi="仿宋_GB2312" w:eastAsia="仿宋_GB2312" w:cs="仿宋_GB2312"/>
                <w:sz w:val="19"/>
              </w:rPr>
            </w:pPr>
            <w:r>
              <w:rPr>
                <w:rFonts w:ascii="仿宋_GB2312" w:hAnsi="仿宋_GB2312" w:eastAsia="仿宋_GB2312" w:cs="仿宋_GB2312"/>
                <w:sz w:val="19"/>
              </w:rPr>
              <w:t>所投货物、服务在技术、商务等方面没有实质性满足征集文件要求的（是否实质性满足征集文件要求，由评审委员会根据投标（响应）情况做出评判</w:t>
            </w:r>
            <w:r>
              <w:rPr>
                <w:rFonts w:hint="eastAsia" w:ascii="仿宋_GB2312" w:hAnsi="仿宋_GB2312" w:eastAsia="仿宋_GB2312" w:cs="仿宋_GB2312"/>
                <w:sz w:val="19"/>
              </w:rPr>
              <w:t>；若</w:t>
            </w:r>
            <w:r>
              <w:rPr>
                <w:rFonts w:hint="eastAsia" w:ascii="仿宋_GB2312" w:hAnsi="仿宋_GB2312" w:eastAsia="仿宋_GB2312" w:cs="仿宋_GB2312"/>
                <w:sz w:val="19"/>
                <w:lang w:val="en-US" w:eastAsia="zh-CN"/>
              </w:rPr>
              <w:t>征集</w:t>
            </w:r>
            <w:r>
              <w:rPr>
                <w:rFonts w:hint="eastAsia" w:ascii="仿宋_GB2312" w:hAnsi="仿宋_GB2312" w:eastAsia="仿宋_GB2312" w:cs="仿宋_GB2312"/>
                <w:sz w:val="19"/>
              </w:rPr>
              <w:t>文件未设置实质性条款，不得据此做无效</w:t>
            </w:r>
            <w:r>
              <w:rPr>
                <w:rFonts w:ascii="仿宋_GB2312" w:hAnsi="仿宋_GB2312" w:eastAsia="仿宋_GB2312" w:cs="仿宋_GB2312"/>
                <w:sz w:val="19"/>
              </w:rPr>
              <w:t>投标（响应）</w:t>
            </w:r>
            <w:r>
              <w:rPr>
                <w:rFonts w:hint="eastAsia" w:ascii="仿宋_GB2312" w:hAnsi="仿宋_GB2312" w:eastAsia="仿宋_GB2312" w:cs="仿宋_GB2312"/>
                <w:sz w:val="19"/>
              </w:rPr>
              <w:t>处理</w:t>
            </w:r>
            <w:r>
              <w:rPr>
                <w:rFonts w:ascii="仿宋_GB2312" w:hAnsi="仿宋_GB2312" w:eastAsia="仿宋_GB2312" w:cs="仿宋_GB2312"/>
                <w:sz w:val="19"/>
              </w:rPr>
              <w:t>）。</w:t>
            </w:r>
          </w:p>
        </w:tc>
      </w:tr>
      <w:tr w14:paraId="0B3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7CE9249">
            <w:pPr>
              <w:pStyle w:val="11"/>
              <w:jc w:val="center"/>
            </w:pPr>
            <w:r>
              <w:rPr>
                <w:rFonts w:ascii="仿宋_GB2312" w:hAnsi="仿宋_GB2312" w:eastAsia="仿宋_GB2312" w:cs="仿宋_GB2312"/>
                <w:sz w:val="19"/>
              </w:rPr>
              <w:t>2</w:t>
            </w:r>
          </w:p>
        </w:tc>
        <w:tc>
          <w:tcPr>
            <w:tcW w:w="7105" w:type="dxa"/>
            <w:tcMar>
              <w:top w:w="0" w:type="dxa"/>
              <w:left w:w="105" w:type="dxa"/>
              <w:bottom w:w="0" w:type="dxa"/>
              <w:right w:w="105" w:type="dxa"/>
            </w:tcMar>
            <w:vAlign w:val="top"/>
          </w:tcPr>
          <w:p w14:paraId="6183E282">
            <w:pPr>
              <w:pStyle w:val="11"/>
              <w:jc w:val="left"/>
              <w:rPr>
                <w:rFonts w:ascii="仿宋_GB2312" w:hAnsi="仿宋_GB2312" w:eastAsia="仿宋_GB2312" w:cs="仿宋_GB2312"/>
                <w:sz w:val="19"/>
              </w:rPr>
            </w:pPr>
            <w:r>
              <w:rPr>
                <w:rFonts w:ascii="仿宋_GB2312" w:hAnsi="仿宋_GB2312" w:eastAsia="仿宋_GB2312" w:cs="仿宋_GB2312"/>
                <w:sz w:val="19"/>
              </w:rPr>
              <w:t>采购包的报价不得高于对应采购包的最高限价。</w:t>
            </w:r>
          </w:p>
        </w:tc>
      </w:tr>
      <w:tr w14:paraId="52D9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E30811D">
            <w:pPr>
              <w:pStyle w:val="11"/>
              <w:jc w:val="center"/>
            </w:pPr>
            <w:r>
              <w:rPr>
                <w:rFonts w:ascii="仿宋_GB2312" w:hAnsi="仿宋_GB2312" w:eastAsia="仿宋_GB2312" w:cs="仿宋_GB2312"/>
                <w:sz w:val="19"/>
              </w:rPr>
              <w:t>3</w:t>
            </w:r>
          </w:p>
        </w:tc>
        <w:tc>
          <w:tcPr>
            <w:tcW w:w="7105" w:type="dxa"/>
            <w:tcMar>
              <w:top w:w="0" w:type="dxa"/>
              <w:left w:w="105" w:type="dxa"/>
              <w:bottom w:w="0" w:type="dxa"/>
              <w:right w:w="105" w:type="dxa"/>
            </w:tcMar>
            <w:vAlign w:val="top"/>
          </w:tcPr>
          <w:p w14:paraId="1BD6BA53">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投标（响应）文件电子文档不得带病毒。</w:t>
            </w:r>
          </w:p>
        </w:tc>
      </w:tr>
      <w:tr w14:paraId="3D27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EEA5D00">
            <w:pPr>
              <w:pStyle w:val="11"/>
              <w:jc w:val="center"/>
            </w:pPr>
            <w:r>
              <w:rPr>
                <w:rFonts w:ascii="仿宋_GB2312" w:hAnsi="仿宋_GB2312" w:eastAsia="仿宋_GB2312" w:cs="仿宋_GB2312"/>
                <w:sz w:val="19"/>
              </w:rPr>
              <w:t>4</w:t>
            </w:r>
          </w:p>
        </w:tc>
        <w:tc>
          <w:tcPr>
            <w:tcW w:w="7105" w:type="dxa"/>
            <w:tcMar>
              <w:top w:w="0" w:type="dxa"/>
              <w:left w:w="105" w:type="dxa"/>
              <w:bottom w:w="0" w:type="dxa"/>
              <w:right w:w="105" w:type="dxa"/>
            </w:tcMar>
            <w:vAlign w:val="top"/>
          </w:tcPr>
          <w:p w14:paraId="09C2DC62">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投标（响应）文件不得用不属于本公司的电子密钥进行加密的。</w:t>
            </w:r>
          </w:p>
        </w:tc>
      </w:tr>
      <w:tr w14:paraId="259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7388C0">
            <w:pPr>
              <w:pStyle w:val="11"/>
              <w:jc w:val="center"/>
            </w:pPr>
            <w:r>
              <w:rPr>
                <w:rFonts w:ascii="仿宋_GB2312" w:hAnsi="仿宋_GB2312" w:eastAsia="仿宋_GB2312" w:cs="仿宋_GB2312"/>
                <w:sz w:val="19"/>
              </w:rPr>
              <w:t>5</w:t>
            </w:r>
          </w:p>
        </w:tc>
        <w:tc>
          <w:tcPr>
            <w:tcW w:w="7105" w:type="dxa"/>
            <w:tcMar>
              <w:top w:w="0" w:type="dxa"/>
              <w:left w:w="105" w:type="dxa"/>
              <w:bottom w:w="0" w:type="dxa"/>
              <w:right w:w="105" w:type="dxa"/>
            </w:tcMar>
            <w:vAlign w:val="top"/>
          </w:tcPr>
          <w:p w14:paraId="5470AEEA">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不得与其他投标（响应）供应商投标（响应）文件“文件制作机器码”一致。</w:t>
            </w:r>
          </w:p>
        </w:tc>
      </w:tr>
      <w:tr w14:paraId="459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46F74C">
            <w:pPr>
              <w:pStyle w:val="11"/>
              <w:jc w:val="center"/>
            </w:pPr>
            <w:r>
              <w:rPr>
                <w:rFonts w:ascii="仿宋_GB2312" w:hAnsi="仿宋_GB2312" w:eastAsia="仿宋_GB2312" w:cs="仿宋_GB2312"/>
                <w:sz w:val="19"/>
              </w:rPr>
              <w:t>6</w:t>
            </w:r>
          </w:p>
        </w:tc>
        <w:tc>
          <w:tcPr>
            <w:tcW w:w="7105" w:type="dxa"/>
            <w:tcMar>
              <w:top w:w="0" w:type="dxa"/>
              <w:left w:w="105" w:type="dxa"/>
              <w:bottom w:w="0" w:type="dxa"/>
              <w:right w:w="105" w:type="dxa"/>
            </w:tcMar>
            <w:vAlign w:val="top"/>
          </w:tcPr>
          <w:p w14:paraId="66B3BC01">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不得与其他投标（响应）供应商投标（响应）文件“文件创建标识码”一致。</w:t>
            </w:r>
          </w:p>
        </w:tc>
      </w:tr>
      <w:tr w14:paraId="243D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45B91D7D">
            <w:pPr>
              <w:pStyle w:val="11"/>
              <w:jc w:val="center"/>
            </w:pPr>
            <w:r>
              <w:rPr>
                <w:rFonts w:ascii="仿宋_GB2312" w:hAnsi="仿宋_GB2312" w:eastAsia="仿宋_GB2312" w:cs="仿宋_GB2312"/>
                <w:sz w:val="19"/>
              </w:rPr>
              <w:t>7</w:t>
            </w:r>
          </w:p>
        </w:tc>
        <w:tc>
          <w:tcPr>
            <w:tcW w:w="7105" w:type="dxa"/>
            <w:tcMar>
              <w:top w:w="0" w:type="dxa"/>
              <w:left w:w="105" w:type="dxa"/>
              <w:bottom w:w="0" w:type="dxa"/>
              <w:right w:w="105" w:type="dxa"/>
            </w:tcMar>
            <w:vAlign w:val="top"/>
          </w:tcPr>
          <w:p w14:paraId="1CB96FC5">
            <w:pPr>
              <w:pStyle w:val="11"/>
              <w:jc w:val="left"/>
              <w:rPr>
                <w:rFonts w:hint="eastAsia" w:ascii="仿宋_GB2312" w:hAnsi="仿宋_GB2312" w:eastAsia="仿宋_GB2312" w:cs="仿宋_GB2312"/>
                <w:sz w:val="19"/>
              </w:rPr>
            </w:pPr>
            <w:r>
              <w:rPr>
                <w:rFonts w:ascii="仿宋_GB2312" w:hAnsi="仿宋_GB2312" w:eastAsia="仿宋_GB2312" w:cs="仿宋_GB2312"/>
                <w:sz w:val="19"/>
              </w:rPr>
              <w:t>评审委员会认为投标（响应）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的报价明显低于其他通过符合性审查投标（响应</w:t>
            </w:r>
            <w:r>
              <w:rPr>
                <w:rFonts w:hint="eastAsia" w:ascii="仿宋_GB2312" w:hAnsi="仿宋_GB2312" w:eastAsia="仿宋_GB2312" w:cs="仿宋_GB2312"/>
                <w:sz w:val="19"/>
                <w:lang w:val="en-US" w:eastAsia="zh-CN"/>
              </w:rPr>
              <w:t>）供应商的报</w:t>
            </w:r>
            <w:r>
              <w:rPr>
                <w:rFonts w:ascii="仿宋_GB2312" w:hAnsi="仿宋_GB2312" w:eastAsia="仿宋_GB2312" w:cs="仿宋_GB2312"/>
                <w:sz w:val="19"/>
              </w:rPr>
              <w:t>价，有可能影响产品质量或者不能诚信履约的，应当要求其在评审现场合理的时间内提供书面说明，必要时提交相关证明材料；在此情况下，投标（响应）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仍不能证明其报价合理性的（评审委员会成员对投标（响应）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提供的说明材料判断不一致的，按照“少数服从多数”的原则确定评审委员会的意见）。</w:t>
            </w:r>
          </w:p>
        </w:tc>
      </w:tr>
      <w:tr w14:paraId="733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B8BD751">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5" w:type="dxa"/>
            <w:tcMar>
              <w:top w:w="0" w:type="dxa"/>
              <w:left w:w="105" w:type="dxa"/>
              <w:bottom w:w="0" w:type="dxa"/>
              <w:right w:w="105" w:type="dxa"/>
            </w:tcMar>
            <w:vAlign w:val="top"/>
          </w:tcPr>
          <w:p w14:paraId="6FF43240">
            <w:pPr>
              <w:pStyle w:val="11"/>
              <w:jc w:val="left"/>
              <w:rPr>
                <w:rFonts w:hint="eastAsia" w:ascii="仿宋_GB2312" w:hAnsi="仿宋_GB2312" w:eastAsia="仿宋_GB2312" w:cs="仿宋_GB2312"/>
                <w:sz w:val="19"/>
                <w:lang w:eastAsia="zh-CN"/>
              </w:rPr>
            </w:pPr>
            <w:r>
              <w:rPr>
                <w:rFonts w:ascii="仿宋_GB2312" w:hAnsi="仿宋_GB2312" w:eastAsia="仿宋_GB2312" w:cs="仿宋_GB2312"/>
                <w:sz w:val="19"/>
              </w:rPr>
              <w:t>未按征集文件所提供的样式填写</w:t>
            </w:r>
            <w:r>
              <w:rPr>
                <w:rFonts w:hint="eastAsia" w:ascii="仿宋_GB2312" w:hAnsi="仿宋_GB2312" w:eastAsia="仿宋_GB2312" w:cs="仿宋_GB2312"/>
                <w:sz w:val="19"/>
                <w:lang w:eastAsia="zh-CN"/>
              </w:rPr>
              <w:t>《</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函</w:t>
            </w:r>
            <w:r>
              <w:rPr>
                <w:rFonts w:hint="eastAsia" w:ascii="仿宋_GB2312" w:hAnsi="仿宋_GB2312" w:eastAsia="仿宋_GB2312" w:cs="仿宋_GB2312"/>
                <w:sz w:val="19"/>
                <w:lang w:eastAsia="zh-CN"/>
              </w:rPr>
              <w:t>》</w:t>
            </w:r>
            <w:r>
              <w:rPr>
                <w:rFonts w:ascii="仿宋_GB2312" w:hAnsi="仿宋_GB2312" w:eastAsia="仿宋_GB2312" w:cs="仿宋_GB2312"/>
                <w:sz w:val="19"/>
              </w:rPr>
              <w:t>《投标（响应）及履约承诺函》</w:t>
            </w:r>
            <w:r>
              <w:rPr>
                <w:rFonts w:hint="eastAsia" w:ascii="仿宋_GB2312" w:hAnsi="仿宋_GB2312" w:eastAsia="仿宋_GB2312" w:cs="仿宋_GB2312"/>
                <w:sz w:val="19"/>
                <w:lang w:eastAsia="zh-CN"/>
              </w:rPr>
              <w:t>。</w:t>
            </w:r>
          </w:p>
        </w:tc>
      </w:tr>
      <w:tr w14:paraId="39C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4CAF412">
            <w:pPr>
              <w:pStyle w:val="11"/>
              <w:jc w:val="center"/>
              <w:rPr>
                <w:rFonts w:hint="eastAsia" w:eastAsia="仿宋_GB2312"/>
                <w:lang w:eastAsia="zh-CN"/>
              </w:rPr>
            </w:pPr>
            <w:r>
              <w:rPr>
                <w:rFonts w:hint="eastAsia" w:ascii="仿宋_GB2312" w:hAnsi="仿宋_GB2312" w:eastAsia="仿宋_GB2312" w:cs="仿宋_GB2312"/>
                <w:sz w:val="19"/>
                <w:lang w:val="en-US" w:eastAsia="zh-CN"/>
              </w:rPr>
              <w:t>9</w:t>
            </w:r>
          </w:p>
        </w:tc>
        <w:tc>
          <w:tcPr>
            <w:tcW w:w="7105" w:type="dxa"/>
            <w:tcMar>
              <w:top w:w="0" w:type="dxa"/>
              <w:left w:w="105" w:type="dxa"/>
              <w:bottom w:w="0" w:type="dxa"/>
              <w:right w:w="105" w:type="dxa"/>
            </w:tcMar>
            <w:vAlign w:val="top"/>
          </w:tcPr>
          <w:p w14:paraId="1DA65E6A">
            <w:pPr>
              <w:pStyle w:val="11"/>
              <w:jc w:val="left"/>
              <w:rPr>
                <w:rFonts w:ascii="仿宋_GB2312" w:hAnsi="仿宋_GB2312" w:eastAsia="仿宋_GB2312" w:cs="仿宋_GB2312"/>
                <w:sz w:val="19"/>
              </w:rPr>
            </w:pPr>
            <w:r>
              <w:rPr>
                <w:rFonts w:ascii="仿宋_GB2312" w:hAnsi="仿宋_GB2312" w:eastAsia="仿宋_GB2312" w:cs="仿宋_GB2312"/>
                <w:sz w:val="19"/>
              </w:rPr>
              <w:t>属于投标（响应）文件无效情形。</w:t>
            </w:r>
          </w:p>
        </w:tc>
      </w:tr>
      <w:tr w14:paraId="2F46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7B99D40">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7105" w:type="dxa"/>
            <w:tcMar>
              <w:top w:w="0" w:type="dxa"/>
              <w:left w:w="105" w:type="dxa"/>
              <w:bottom w:w="0" w:type="dxa"/>
              <w:right w:w="105" w:type="dxa"/>
            </w:tcMar>
            <w:vAlign w:val="top"/>
          </w:tcPr>
          <w:p w14:paraId="3975BBD0">
            <w:pPr>
              <w:pStyle w:val="11"/>
              <w:jc w:val="left"/>
              <w:rPr>
                <w:rFonts w:ascii="仿宋_GB2312" w:hAnsi="仿宋_GB2312" w:eastAsia="仿宋_GB2312" w:cs="仿宋_GB2312"/>
                <w:sz w:val="19"/>
              </w:rPr>
            </w:pPr>
            <w:r>
              <w:rPr>
                <w:rFonts w:ascii="仿宋_GB2312" w:hAnsi="仿宋_GB2312" w:eastAsia="仿宋_GB2312" w:cs="仿宋_GB2312"/>
                <w:sz w:val="19"/>
              </w:rPr>
              <w:t>法律、法规、规章、规范性文件规定的其他情形。</w:t>
            </w:r>
          </w:p>
        </w:tc>
      </w:tr>
    </w:tbl>
    <w:p w14:paraId="2DA87DD8">
      <w:pPr>
        <w:pStyle w:val="11"/>
        <w:jc w:val="left"/>
        <w:outlineLvl w:val="2"/>
      </w:pPr>
      <w:r>
        <w:rPr>
          <w:rFonts w:ascii="仿宋_GB2312" w:hAnsi="仿宋_GB2312" w:eastAsia="仿宋_GB2312" w:cs="仿宋_GB2312"/>
          <w:b/>
          <w:sz w:val="28"/>
        </w:rPr>
        <w:t>二、评审细则及标准</w:t>
      </w:r>
    </w:p>
    <w:p w14:paraId="2ECC61BD">
      <w:pPr>
        <w:pStyle w:val="11"/>
        <w:ind w:firstLine="480"/>
        <w:jc w:val="both"/>
      </w:pPr>
      <w:r>
        <w:rPr>
          <w:rFonts w:ascii="仿宋_GB2312" w:hAnsi="仿宋_GB2312" w:eastAsia="仿宋_GB2312" w:cs="仿宋_GB2312"/>
        </w:rPr>
        <w:t xml:space="preserve"> （一）评分办法</w:t>
      </w:r>
    </w:p>
    <w:p w14:paraId="681D7253">
      <w:pPr>
        <w:pStyle w:val="11"/>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AA66DC0">
      <w:pPr>
        <w:pStyle w:val="11"/>
        <w:ind w:firstLine="480"/>
        <w:jc w:val="both"/>
      </w:pPr>
      <w:r>
        <w:rPr>
          <w:rFonts w:ascii="仿宋_GB2312" w:hAnsi="仿宋_GB2312" w:eastAsia="仿宋_GB2312" w:cs="仿宋_GB2312"/>
        </w:rPr>
        <w:t xml:space="preserve"> （二）评分标准</w:t>
      </w:r>
    </w:p>
    <w:p w14:paraId="51BD41D9">
      <w:pPr>
        <w:pStyle w:val="11"/>
        <w:ind w:firstLine="400" w:firstLineChars="200"/>
        <w:jc w:val="left"/>
      </w:pPr>
      <w:r>
        <w:rPr>
          <w:rFonts w:ascii="仿宋_GB2312" w:hAnsi="仿宋_GB2312" w:eastAsia="仿宋_GB2312" w:cs="仿宋_GB2312"/>
        </w:rPr>
        <w:t>1.价格评审</w:t>
      </w:r>
    </w:p>
    <w:tbl>
      <w:tblPr>
        <w:tblStyle w:val="8"/>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6"/>
        <w:gridCol w:w="2058"/>
        <w:gridCol w:w="2262"/>
        <w:gridCol w:w="1029"/>
        <w:gridCol w:w="2058"/>
      </w:tblGrid>
      <w:tr w14:paraId="13A77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B6897">
            <w:pPr>
              <w:pStyle w:val="11"/>
              <w:jc w:val="both"/>
            </w:pPr>
            <w:r>
              <w:rPr>
                <w:rFonts w:ascii="仿宋_GB2312" w:hAnsi="仿宋_GB2312" w:eastAsia="仿宋_GB2312" w:cs="仿宋_GB2312"/>
                <w:sz w:val="19"/>
              </w:rPr>
              <w:t xml:space="preserve"> 序号</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1300B8">
            <w:pPr>
              <w:pStyle w:val="11"/>
              <w:jc w:val="both"/>
            </w:pPr>
            <w:r>
              <w:rPr>
                <w:rFonts w:ascii="仿宋_GB2312" w:hAnsi="仿宋_GB2312" w:eastAsia="仿宋_GB2312" w:cs="仿宋_GB2312"/>
                <w:sz w:val="19"/>
              </w:rPr>
              <w:t xml:space="preserve"> 评审因素</w:t>
            </w:r>
          </w:p>
        </w:tc>
        <w:tc>
          <w:tcPr>
            <w:tcW w:w="22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F85FCF">
            <w:pPr>
              <w:pStyle w:val="11"/>
              <w:jc w:val="both"/>
            </w:pPr>
            <w:r>
              <w:rPr>
                <w:rFonts w:ascii="仿宋_GB2312" w:hAnsi="仿宋_GB2312" w:eastAsia="仿宋_GB2312" w:cs="仿宋_GB2312"/>
                <w:sz w:val="19"/>
              </w:rPr>
              <w:t xml:space="preserve"> 评审标准</w:t>
            </w:r>
          </w:p>
        </w:tc>
        <w:tc>
          <w:tcPr>
            <w:tcW w:w="10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F27ECD">
            <w:pPr>
              <w:pStyle w:val="11"/>
              <w:jc w:val="both"/>
            </w:pPr>
            <w:r>
              <w:rPr>
                <w:rFonts w:ascii="仿宋_GB2312" w:hAnsi="仿宋_GB2312" w:eastAsia="仿宋_GB2312" w:cs="仿宋_GB2312"/>
                <w:sz w:val="19"/>
              </w:rPr>
              <w:t xml:space="preserve"> 评审价格权重</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AD2EB7">
            <w:pPr>
              <w:pStyle w:val="11"/>
              <w:jc w:val="both"/>
            </w:pPr>
            <w:r>
              <w:rPr>
                <w:rFonts w:ascii="仿宋_GB2312" w:hAnsi="仿宋_GB2312" w:eastAsia="仿宋_GB2312" w:cs="仿宋_GB2312"/>
                <w:sz w:val="19"/>
              </w:rPr>
              <w:t xml:space="preserve"> 关联格式</w:t>
            </w:r>
          </w:p>
        </w:tc>
      </w:tr>
      <w:tr w14:paraId="64A37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370C70">
            <w:pPr>
              <w:pStyle w:val="11"/>
              <w:jc w:val="both"/>
              <w:rPr>
                <w:rFonts w:ascii="仿宋_GB2312" w:hAnsi="仿宋_GB2312" w:eastAsia="仿宋_GB2312" w:cs="仿宋_GB2312"/>
                <w:sz w:val="19"/>
              </w:rPr>
            </w:pPr>
            <w:r>
              <w:rPr>
                <w:rFonts w:ascii="仿宋_GB2312" w:hAnsi="仿宋_GB2312" w:eastAsia="仿宋_GB2312" w:cs="仿宋_GB2312"/>
                <w:sz w:val="19"/>
              </w:rPr>
              <w:t>1</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720F34">
            <w:pPr>
              <w:pStyle w:val="11"/>
              <w:jc w:val="both"/>
              <w:rPr>
                <w:rFonts w:ascii="仿宋_GB2312" w:hAnsi="仿宋_GB2312" w:eastAsia="仿宋_GB2312" w:cs="仿宋_GB2312"/>
                <w:sz w:val="19"/>
              </w:rPr>
            </w:pPr>
            <w:r>
              <w:rPr>
                <w:rFonts w:ascii="仿宋_GB2312" w:hAnsi="仿宋_GB2312" w:eastAsia="仿宋_GB2312" w:cs="仿宋_GB2312"/>
                <w:sz w:val="19"/>
              </w:rPr>
              <w:t>多功能一体机、专用耗材</w:t>
            </w:r>
          </w:p>
        </w:tc>
        <w:tc>
          <w:tcPr>
            <w:tcW w:w="22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9D1B1F">
            <w:pPr>
              <w:pStyle w:val="11"/>
              <w:jc w:val="both"/>
              <w:rPr>
                <w:rFonts w:ascii="仿宋_GB2312" w:hAnsi="仿宋_GB2312" w:eastAsia="仿宋_GB2312" w:cs="仿宋_GB2312"/>
                <w:sz w:val="19"/>
              </w:rPr>
            </w:pPr>
            <w:r>
              <w:rPr>
                <w:rFonts w:ascii="仿宋_GB2312" w:hAnsi="仿宋_GB2312" w:eastAsia="仿宋_GB2312" w:cs="仿宋_GB2312"/>
                <w:sz w:val="19"/>
              </w:rPr>
              <w:t>满足征集文件要求，多功能一体机单台响应报价*60%+耗材单页打印成本响应报价*5000*40%。按响应报价从低到高排序。</w:t>
            </w:r>
          </w:p>
        </w:tc>
        <w:tc>
          <w:tcPr>
            <w:tcW w:w="10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952B8A">
            <w:pPr>
              <w:pStyle w:val="11"/>
              <w:jc w:val="both"/>
            </w:pPr>
            <w:r>
              <w:rPr>
                <w:rFonts w:ascii="仿宋_GB2312" w:hAnsi="仿宋_GB2312" w:eastAsia="仿宋_GB2312" w:cs="仿宋_GB2312"/>
                <w:sz w:val="19"/>
              </w:rPr>
              <w:t>100%</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9EA9B2">
            <w:pPr>
              <w:pStyle w:val="11"/>
              <w:jc w:val="both"/>
            </w:pPr>
            <w:r>
              <w:rPr>
                <w:rFonts w:ascii="仿宋_GB2312" w:hAnsi="仿宋_GB2312" w:eastAsia="仿宋_GB2312" w:cs="仿宋_GB2312"/>
                <w:sz w:val="19"/>
              </w:rPr>
              <w:t>报价一览表 报价明细表</w:t>
            </w:r>
          </w:p>
        </w:tc>
      </w:tr>
    </w:tbl>
    <w:p w14:paraId="35AC0259">
      <w:pPr>
        <w:pStyle w:val="11"/>
        <w:ind w:firstLine="400" w:firstLineChars="200"/>
        <w:jc w:val="left"/>
      </w:pPr>
      <w:r>
        <w:rPr>
          <w:rFonts w:ascii="仿宋_GB2312" w:hAnsi="仿宋_GB2312" w:eastAsia="仿宋_GB2312" w:cs="仿宋_GB2312"/>
        </w:rPr>
        <w:t>2.价格扣除</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646"/>
        <w:gridCol w:w="1646"/>
        <w:gridCol w:w="819"/>
        <w:gridCol w:w="1646"/>
        <w:gridCol w:w="1646"/>
      </w:tblGrid>
      <w:tr w14:paraId="36B7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25E480">
            <w:pPr>
              <w:pStyle w:val="11"/>
              <w:jc w:val="both"/>
            </w:pPr>
            <w:r>
              <w:rPr>
                <w:rFonts w:ascii="仿宋_GB2312" w:hAnsi="仿宋_GB2312" w:eastAsia="仿宋_GB2312" w:cs="仿宋_GB2312"/>
                <w:sz w:val="19"/>
              </w:rPr>
              <w:t xml:space="preserve"> 序号</w:t>
            </w:r>
          </w:p>
        </w:tc>
        <w:tc>
          <w:tcPr>
            <w:tcW w:w="1646" w:type="dxa"/>
            <w:tcMar>
              <w:top w:w="0" w:type="dxa"/>
              <w:left w:w="105" w:type="dxa"/>
              <w:bottom w:w="0" w:type="dxa"/>
              <w:right w:w="105" w:type="dxa"/>
            </w:tcMar>
            <w:vAlign w:val="center"/>
          </w:tcPr>
          <w:p w14:paraId="5EDDABE9">
            <w:pPr>
              <w:pStyle w:val="11"/>
              <w:jc w:val="both"/>
            </w:pPr>
            <w:r>
              <w:rPr>
                <w:rFonts w:ascii="仿宋_GB2312" w:hAnsi="仿宋_GB2312" w:eastAsia="仿宋_GB2312" w:cs="仿宋_GB2312"/>
                <w:sz w:val="19"/>
              </w:rPr>
              <w:t xml:space="preserve"> 价格扣除评审内容</w:t>
            </w:r>
          </w:p>
        </w:tc>
        <w:tc>
          <w:tcPr>
            <w:tcW w:w="1646" w:type="dxa"/>
            <w:tcMar>
              <w:top w:w="0" w:type="dxa"/>
              <w:left w:w="105" w:type="dxa"/>
              <w:bottom w:w="0" w:type="dxa"/>
              <w:right w:w="105" w:type="dxa"/>
            </w:tcMar>
            <w:vAlign w:val="center"/>
          </w:tcPr>
          <w:p w14:paraId="65860628">
            <w:pPr>
              <w:pStyle w:val="11"/>
              <w:jc w:val="both"/>
            </w:pPr>
            <w:r>
              <w:rPr>
                <w:rFonts w:ascii="仿宋_GB2312" w:hAnsi="仿宋_GB2312" w:eastAsia="仿宋_GB2312" w:cs="仿宋_GB2312"/>
                <w:sz w:val="19"/>
              </w:rPr>
              <w:t xml:space="preserve"> 适用情形</w:t>
            </w:r>
          </w:p>
        </w:tc>
        <w:tc>
          <w:tcPr>
            <w:tcW w:w="819" w:type="dxa"/>
            <w:tcMar>
              <w:top w:w="0" w:type="dxa"/>
              <w:left w:w="105" w:type="dxa"/>
              <w:bottom w:w="0" w:type="dxa"/>
              <w:right w:w="105" w:type="dxa"/>
            </w:tcMar>
            <w:vAlign w:val="center"/>
          </w:tcPr>
          <w:p w14:paraId="1BC3E16A">
            <w:pPr>
              <w:pStyle w:val="11"/>
              <w:jc w:val="both"/>
            </w:pPr>
            <w:r>
              <w:rPr>
                <w:rFonts w:ascii="仿宋_GB2312" w:hAnsi="仿宋_GB2312" w:eastAsia="仿宋_GB2312" w:cs="仿宋_GB2312"/>
                <w:sz w:val="19"/>
              </w:rPr>
              <w:t xml:space="preserve"> 扣除比例（C1）</w:t>
            </w:r>
          </w:p>
        </w:tc>
        <w:tc>
          <w:tcPr>
            <w:tcW w:w="1646" w:type="dxa"/>
            <w:tcMar>
              <w:top w:w="0" w:type="dxa"/>
              <w:left w:w="105" w:type="dxa"/>
              <w:bottom w:w="0" w:type="dxa"/>
              <w:right w:w="105" w:type="dxa"/>
            </w:tcMar>
            <w:vAlign w:val="center"/>
          </w:tcPr>
          <w:p w14:paraId="527801D7">
            <w:pPr>
              <w:pStyle w:val="11"/>
              <w:jc w:val="both"/>
            </w:pPr>
            <w:r>
              <w:rPr>
                <w:rFonts w:ascii="仿宋_GB2312" w:hAnsi="仿宋_GB2312" w:eastAsia="仿宋_GB2312" w:cs="仿宋_GB2312"/>
                <w:sz w:val="19"/>
              </w:rPr>
              <w:t xml:space="preserve"> 具体标准和要求</w:t>
            </w:r>
          </w:p>
        </w:tc>
        <w:tc>
          <w:tcPr>
            <w:tcW w:w="1646" w:type="dxa"/>
            <w:tcMar>
              <w:top w:w="0" w:type="dxa"/>
              <w:left w:w="105" w:type="dxa"/>
              <w:bottom w:w="0" w:type="dxa"/>
              <w:right w:w="105" w:type="dxa"/>
            </w:tcMar>
            <w:vAlign w:val="center"/>
          </w:tcPr>
          <w:p w14:paraId="28F583CA">
            <w:pPr>
              <w:pStyle w:val="11"/>
              <w:jc w:val="both"/>
            </w:pPr>
            <w:r>
              <w:rPr>
                <w:rFonts w:ascii="仿宋_GB2312" w:hAnsi="仿宋_GB2312" w:eastAsia="仿宋_GB2312" w:cs="仿宋_GB2312"/>
                <w:sz w:val="19"/>
              </w:rPr>
              <w:t xml:space="preserve"> 关联格式</w:t>
            </w:r>
          </w:p>
        </w:tc>
      </w:tr>
      <w:tr w14:paraId="746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67E9ECAC">
            <w:pPr>
              <w:pStyle w:val="11"/>
              <w:jc w:val="both"/>
            </w:pPr>
            <w:r>
              <w:rPr>
                <w:rFonts w:ascii="仿宋_GB2312" w:hAnsi="仿宋_GB2312" w:eastAsia="仿宋_GB2312" w:cs="仿宋_GB2312"/>
                <w:sz w:val="19"/>
              </w:rPr>
              <w:t>1</w:t>
            </w:r>
          </w:p>
        </w:tc>
        <w:tc>
          <w:tcPr>
            <w:tcW w:w="1646" w:type="dxa"/>
            <w:tcMar>
              <w:top w:w="0" w:type="dxa"/>
              <w:left w:w="105" w:type="dxa"/>
              <w:bottom w:w="0" w:type="dxa"/>
              <w:right w:w="105" w:type="dxa"/>
            </w:tcMar>
            <w:vAlign w:val="center"/>
          </w:tcPr>
          <w:p w14:paraId="4655C410">
            <w:pPr>
              <w:pStyle w:val="11"/>
              <w:jc w:val="both"/>
            </w:pPr>
            <w:r>
              <w:rPr>
                <w:rFonts w:ascii="仿宋_GB2312" w:hAnsi="仿宋_GB2312" w:eastAsia="仿宋_GB2312" w:cs="仿宋_GB2312"/>
                <w:sz w:val="19"/>
              </w:rPr>
              <w:t>小型、微型企业，监狱企业，残疾人福利性单位</w:t>
            </w:r>
          </w:p>
        </w:tc>
        <w:tc>
          <w:tcPr>
            <w:tcW w:w="1646" w:type="dxa"/>
            <w:tcMar>
              <w:top w:w="0" w:type="dxa"/>
              <w:left w:w="105" w:type="dxa"/>
              <w:bottom w:w="0" w:type="dxa"/>
              <w:right w:w="105" w:type="dxa"/>
            </w:tcMar>
            <w:vAlign w:val="center"/>
          </w:tcPr>
          <w:p w14:paraId="1F664EB8">
            <w:pPr>
              <w:pStyle w:val="11"/>
              <w:jc w:val="both"/>
            </w:pPr>
            <w:r>
              <w:rPr>
                <w:rFonts w:ascii="仿宋_GB2312" w:hAnsi="仿宋_GB2312" w:eastAsia="仿宋_GB2312" w:cs="仿宋_GB2312"/>
                <w:sz w:val="19"/>
              </w:rPr>
              <w:t>供应商是小微企业、监狱企业或残疾人福利性单位</w:t>
            </w:r>
          </w:p>
        </w:tc>
        <w:tc>
          <w:tcPr>
            <w:tcW w:w="819" w:type="dxa"/>
            <w:tcMar>
              <w:top w:w="0" w:type="dxa"/>
              <w:left w:w="105" w:type="dxa"/>
              <w:bottom w:w="0" w:type="dxa"/>
              <w:right w:w="105" w:type="dxa"/>
            </w:tcMar>
            <w:vAlign w:val="center"/>
          </w:tcPr>
          <w:p w14:paraId="56DBB385">
            <w:pPr>
              <w:pStyle w:val="11"/>
              <w:jc w:val="both"/>
            </w:pPr>
            <w:r>
              <w:rPr>
                <w:rFonts w:ascii="仿宋_GB2312" w:hAnsi="仿宋_GB2312" w:eastAsia="仿宋_GB2312" w:cs="仿宋_GB2312"/>
                <w:sz w:val="19"/>
              </w:rPr>
              <w:t>10.00%</w:t>
            </w:r>
          </w:p>
        </w:tc>
        <w:tc>
          <w:tcPr>
            <w:tcW w:w="1646" w:type="dxa"/>
            <w:tcMar>
              <w:top w:w="0" w:type="dxa"/>
              <w:left w:w="105" w:type="dxa"/>
              <w:bottom w:w="0" w:type="dxa"/>
              <w:right w:w="105" w:type="dxa"/>
            </w:tcMar>
            <w:vAlign w:val="center"/>
          </w:tcPr>
          <w:p w14:paraId="4899D233">
            <w:pPr>
              <w:pStyle w:val="11"/>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6" w:type="dxa"/>
            <w:tcMar>
              <w:top w:w="0" w:type="dxa"/>
              <w:left w:w="105" w:type="dxa"/>
              <w:bottom w:w="0" w:type="dxa"/>
              <w:right w:w="105" w:type="dxa"/>
            </w:tcMar>
            <w:vAlign w:val="center"/>
          </w:tcPr>
          <w:p w14:paraId="1570729B">
            <w:pPr>
              <w:pStyle w:val="11"/>
              <w:jc w:val="both"/>
            </w:pPr>
            <w:r>
              <w:rPr>
                <w:rFonts w:ascii="仿宋_GB2312" w:hAnsi="仿宋_GB2312" w:eastAsia="仿宋_GB2312" w:cs="仿宋_GB2312"/>
                <w:sz w:val="19"/>
              </w:rPr>
              <w:t>中小企业声明函、残疾人福利性单位声明函及监狱企业声明函</w:t>
            </w:r>
          </w:p>
        </w:tc>
      </w:tr>
      <w:tr w14:paraId="57DD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811665">
            <w:pPr>
              <w:pStyle w:val="11"/>
              <w:jc w:val="both"/>
            </w:pPr>
            <w:r>
              <w:rPr>
                <w:rFonts w:ascii="仿宋_GB2312" w:hAnsi="仿宋_GB2312" w:eastAsia="仿宋_GB2312" w:cs="仿宋_GB2312"/>
                <w:sz w:val="19"/>
              </w:rPr>
              <w:t>2</w:t>
            </w:r>
          </w:p>
        </w:tc>
        <w:tc>
          <w:tcPr>
            <w:tcW w:w="1646" w:type="dxa"/>
            <w:tcMar>
              <w:top w:w="0" w:type="dxa"/>
              <w:left w:w="105" w:type="dxa"/>
              <w:bottom w:w="0" w:type="dxa"/>
              <w:right w:w="105" w:type="dxa"/>
            </w:tcMar>
            <w:vAlign w:val="center"/>
          </w:tcPr>
          <w:p w14:paraId="55E7E9EA">
            <w:pPr>
              <w:pStyle w:val="11"/>
              <w:jc w:val="both"/>
            </w:pPr>
            <w:r>
              <w:rPr>
                <w:rFonts w:ascii="仿宋_GB2312" w:hAnsi="仿宋_GB2312" w:eastAsia="仿宋_GB2312" w:cs="仿宋_GB2312"/>
                <w:sz w:val="19"/>
              </w:rPr>
              <w:t>节能或环保产品</w:t>
            </w:r>
          </w:p>
        </w:tc>
        <w:tc>
          <w:tcPr>
            <w:tcW w:w="1646" w:type="dxa"/>
            <w:tcMar>
              <w:top w:w="0" w:type="dxa"/>
              <w:left w:w="105" w:type="dxa"/>
              <w:bottom w:w="0" w:type="dxa"/>
              <w:right w:w="105" w:type="dxa"/>
            </w:tcMar>
            <w:vAlign w:val="center"/>
          </w:tcPr>
          <w:p w14:paraId="0B741B95">
            <w:pPr>
              <w:pStyle w:val="11"/>
              <w:jc w:val="both"/>
            </w:pPr>
            <w:r>
              <w:rPr>
                <w:rFonts w:ascii="仿宋_GB2312" w:hAnsi="仿宋_GB2312" w:eastAsia="仿宋_GB2312" w:cs="仿宋_GB2312"/>
                <w:sz w:val="19"/>
              </w:rPr>
              <w:t>节能或环保产品</w:t>
            </w:r>
          </w:p>
        </w:tc>
        <w:tc>
          <w:tcPr>
            <w:tcW w:w="819" w:type="dxa"/>
            <w:tcMar>
              <w:top w:w="0" w:type="dxa"/>
              <w:left w:w="105" w:type="dxa"/>
              <w:bottom w:w="0" w:type="dxa"/>
              <w:right w:w="105" w:type="dxa"/>
            </w:tcMar>
            <w:vAlign w:val="center"/>
          </w:tcPr>
          <w:p w14:paraId="157F7CD4">
            <w:pPr>
              <w:pStyle w:val="11"/>
              <w:jc w:val="both"/>
            </w:pPr>
            <w:r>
              <w:rPr>
                <w:rFonts w:ascii="仿宋_GB2312" w:hAnsi="仿宋_GB2312" w:eastAsia="仿宋_GB2312" w:cs="仿宋_GB2312"/>
                <w:sz w:val="19"/>
              </w:rPr>
              <w:t>5.00%</w:t>
            </w:r>
          </w:p>
        </w:tc>
        <w:tc>
          <w:tcPr>
            <w:tcW w:w="1646" w:type="dxa"/>
            <w:tcMar>
              <w:top w:w="0" w:type="dxa"/>
              <w:left w:w="105" w:type="dxa"/>
              <w:bottom w:w="0" w:type="dxa"/>
              <w:right w:w="105" w:type="dxa"/>
            </w:tcMar>
            <w:vAlign w:val="center"/>
          </w:tcPr>
          <w:p w14:paraId="345B1C19">
            <w:pPr>
              <w:pStyle w:val="11"/>
              <w:jc w:val="both"/>
            </w:pP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的</w:t>
            </w:r>
            <w:r>
              <w:rPr>
                <w:rFonts w:ascii="仿宋_GB2312" w:hAnsi="仿宋_GB2312" w:eastAsia="仿宋_GB2312" w:cs="仿宋_GB2312"/>
                <w:sz w:val="19"/>
              </w:rPr>
              <w:t>激光打印机</w:t>
            </w:r>
            <w:r>
              <w:rPr>
                <w:rFonts w:hint="eastAsia" w:ascii="仿宋_GB2312" w:hAnsi="仿宋_GB2312" w:eastAsia="仿宋_GB2312" w:cs="仿宋_GB2312"/>
                <w:sz w:val="19"/>
                <w:lang w:val="en-US" w:eastAsia="zh-CN"/>
              </w:rPr>
              <w:t>为</w:t>
            </w:r>
            <w:r>
              <w:rPr>
                <w:rFonts w:ascii="仿宋_GB2312" w:hAnsi="仿宋_GB2312" w:eastAsia="仿宋_GB2312" w:cs="仿宋_GB2312"/>
                <w:sz w:val="19"/>
              </w:rPr>
              <w:t>环保产品</w:t>
            </w:r>
            <w:r>
              <w:rPr>
                <w:rFonts w:hint="eastAsia" w:ascii="仿宋_GB2312" w:hAnsi="仿宋_GB2312" w:eastAsia="仿宋_GB2312" w:cs="仿宋_GB2312"/>
                <w:sz w:val="19"/>
                <w:lang w:val="en-US" w:eastAsia="zh-CN"/>
              </w:rPr>
              <w:t>的</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的</w:t>
            </w:r>
            <w:r>
              <w:rPr>
                <w:rFonts w:ascii="仿宋_GB2312" w:hAnsi="仿宋_GB2312" w:eastAsia="仿宋_GB2312" w:cs="仿宋_GB2312"/>
                <w:sz w:val="19"/>
              </w:rPr>
              <w:t>喷墨打印机</w:t>
            </w:r>
            <w:r>
              <w:rPr>
                <w:rFonts w:hint="eastAsia" w:ascii="仿宋_GB2312" w:hAnsi="仿宋_GB2312" w:eastAsia="仿宋_GB2312" w:cs="仿宋_GB2312"/>
                <w:sz w:val="19"/>
                <w:lang w:val="en-US" w:eastAsia="zh-CN"/>
              </w:rPr>
              <w:t>为</w:t>
            </w:r>
            <w:r>
              <w:rPr>
                <w:rFonts w:ascii="仿宋_GB2312" w:hAnsi="仿宋_GB2312" w:eastAsia="仿宋_GB2312" w:cs="仿宋_GB2312"/>
                <w:sz w:val="19"/>
              </w:rPr>
              <w:t>节能</w:t>
            </w:r>
            <w:r>
              <w:rPr>
                <w:rFonts w:hint="eastAsia" w:ascii="仿宋_GB2312" w:hAnsi="仿宋_GB2312" w:eastAsia="仿宋_GB2312" w:cs="仿宋_GB2312"/>
                <w:sz w:val="19"/>
                <w:lang w:val="en-US" w:eastAsia="zh-CN"/>
              </w:rPr>
              <w:t>或</w:t>
            </w:r>
            <w:r>
              <w:rPr>
                <w:rFonts w:ascii="仿宋_GB2312" w:hAnsi="仿宋_GB2312" w:eastAsia="仿宋_GB2312" w:cs="仿宋_GB2312"/>
                <w:sz w:val="19"/>
              </w:rPr>
              <w:t>环保产品</w:t>
            </w:r>
            <w:r>
              <w:rPr>
                <w:rFonts w:hint="eastAsia" w:ascii="仿宋_GB2312" w:hAnsi="仿宋_GB2312" w:eastAsia="仿宋_GB2312" w:cs="仿宋_GB2312"/>
                <w:sz w:val="19"/>
                <w:lang w:val="en-US" w:eastAsia="zh-CN"/>
              </w:rPr>
              <w:t>的，</w:t>
            </w:r>
            <w:r>
              <w:rPr>
                <w:rFonts w:ascii="仿宋_GB2312" w:hAnsi="仿宋_GB2312" w:eastAsia="仿宋_GB2312" w:cs="仿宋_GB2312"/>
                <w:sz w:val="19"/>
              </w:rPr>
              <w:t>对报价给予相应百分比的价格扣除，用扣除后的价格参与评审。</w:t>
            </w:r>
          </w:p>
        </w:tc>
        <w:tc>
          <w:tcPr>
            <w:tcW w:w="1646" w:type="dxa"/>
            <w:tcMar>
              <w:top w:w="0" w:type="dxa"/>
              <w:left w:w="105" w:type="dxa"/>
              <w:bottom w:w="0" w:type="dxa"/>
              <w:right w:w="105" w:type="dxa"/>
            </w:tcMar>
            <w:vAlign w:val="center"/>
          </w:tcPr>
          <w:p w14:paraId="18634128">
            <w:pPr>
              <w:pStyle w:val="11"/>
              <w:jc w:val="both"/>
            </w:pPr>
            <w:r>
              <w:rPr>
                <w:rFonts w:ascii="仿宋_GB2312" w:hAnsi="仿宋_GB2312" w:eastAsia="仿宋_GB2312" w:cs="仿宋_GB2312"/>
                <w:sz w:val="19"/>
              </w:rPr>
              <w:t>节能产品、环境标志产品认证证书</w:t>
            </w:r>
          </w:p>
        </w:tc>
      </w:tr>
      <w:tr w14:paraId="1C19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35B515AF">
            <w:pPr>
              <w:pStyle w:val="11"/>
              <w:jc w:val="both"/>
            </w:pPr>
            <w:r>
              <w:rPr>
                <w:rFonts w:ascii="仿宋_GB2312" w:hAnsi="仿宋_GB2312" w:eastAsia="仿宋_GB2312" w:cs="仿宋_GB2312"/>
                <w:sz w:val="19"/>
              </w:rPr>
              <w:t>3</w:t>
            </w:r>
          </w:p>
        </w:tc>
        <w:tc>
          <w:tcPr>
            <w:tcW w:w="1646" w:type="dxa"/>
            <w:tcMar>
              <w:top w:w="0" w:type="dxa"/>
              <w:left w:w="105" w:type="dxa"/>
              <w:bottom w:w="0" w:type="dxa"/>
              <w:right w:w="105" w:type="dxa"/>
            </w:tcMar>
            <w:vAlign w:val="center"/>
          </w:tcPr>
          <w:p w14:paraId="0F87EBA3">
            <w:pPr>
              <w:pStyle w:val="11"/>
              <w:jc w:val="both"/>
            </w:pPr>
            <w:r>
              <w:rPr>
                <w:rFonts w:ascii="仿宋_GB2312" w:hAnsi="仿宋_GB2312" w:eastAsia="仿宋_GB2312" w:cs="仿宋_GB2312"/>
                <w:sz w:val="19"/>
              </w:rPr>
              <w:t>商品包装承诺</w:t>
            </w:r>
          </w:p>
        </w:tc>
        <w:tc>
          <w:tcPr>
            <w:tcW w:w="1646" w:type="dxa"/>
            <w:tcMar>
              <w:top w:w="0" w:type="dxa"/>
              <w:left w:w="105" w:type="dxa"/>
              <w:bottom w:w="0" w:type="dxa"/>
              <w:right w:w="105" w:type="dxa"/>
            </w:tcMar>
            <w:vAlign w:val="center"/>
          </w:tcPr>
          <w:p w14:paraId="58EC8955">
            <w:pPr>
              <w:pStyle w:val="11"/>
              <w:jc w:val="both"/>
            </w:pPr>
            <w:r>
              <w:rPr>
                <w:rFonts w:ascii="仿宋_GB2312" w:hAnsi="仿宋_GB2312" w:eastAsia="仿宋_GB2312" w:cs="仿宋_GB2312"/>
                <w:sz w:val="19"/>
              </w:rPr>
              <w:t>采用环保材料进行包装</w:t>
            </w:r>
          </w:p>
        </w:tc>
        <w:tc>
          <w:tcPr>
            <w:tcW w:w="819" w:type="dxa"/>
            <w:tcMar>
              <w:top w:w="0" w:type="dxa"/>
              <w:left w:w="105" w:type="dxa"/>
              <w:bottom w:w="0" w:type="dxa"/>
              <w:right w:w="105" w:type="dxa"/>
            </w:tcMar>
            <w:vAlign w:val="center"/>
          </w:tcPr>
          <w:p w14:paraId="50C4D97B">
            <w:pPr>
              <w:pStyle w:val="11"/>
              <w:jc w:val="both"/>
            </w:pPr>
            <w:r>
              <w:rPr>
                <w:rFonts w:ascii="仿宋_GB2312" w:hAnsi="仿宋_GB2312" w:eastAsia="仿宋_GB2312" w:cs="仿宋_GB2312"/>
                <w:sz w:val="19"/>
              </w:rPr>
              <w:t>1.00%</w:t>
            </w:r>
          </w:p>
        </w:tc>
        <w:tc>
          <w:tcPr>
            <w:tcW w:w="1646" w:type="dxa"/>
            <w:tcMar>
              <w:top w:w="0" w:type="dxa"/>
              <w:left w:w="105" w:type="dxa"/>
              <w:bottom w:w="0" w:type="dxa"/>
              <w:right w:w="105" w:type="dxa"/>
            </w:tcMar>
            <w:vAlign w:val="center"/>
          </w:tcPr>
          <w:p w14:paraId="20722A51">
            <w:pPr>
              <w:pStyle w:val="11"/>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6" w:type="dxa"/>
            <w:tcMar>
              <w:top w:w="0" w:type="dxa"/>
              <w:left w:w="105" w:type="dxa"/>
              <w:bottom w:w="0" w:type="dxa"/>
              <w:right w:w="105" w:type="dxa"/>
            </w:tcMar>
            <w:vAlign w:val="center"/>
          </w:tcPr>
          <w:p w14:paraId="3C0179AE">
            <w:pPr>
              <w:pStyle w:val="11"/>
              <w:jc w:val="both"/>
            </w:pPr>
            <w:r>
              <w:rPr>
                <w:rFonts w:ascii="仿宋_GB2312" w:hAnsi="仿宋_GB2312" w:eastAsia="仿宋_GB2312" w:cs="仿宋_GB2312"/>
                <w:sz w:val="19"/>
              </w:rPr>
              <w:t>商品包装承诺函</w:t>
            </w:r>
          </w:p>
        </w:tc>
      </w:tr>
      <w:tr w14:paraId="3E0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shd w:val="clear" w:color="auto" w:fill="auto"/>
            <w:tcMar>
              <w:top w:w="0" w:type="dxa"/>
              <w:left w:w="105" w:type="dxa"/>
              <w:bottom w:w="0" w:type="dxa"/>
              <w:right w:w="105" w:type="dxa"/>
            </w:tcMar>
            <w:vAlign w:val="center"/>
          </w:tcPr>
          <w:p w14:paraId="2750AEC4">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4</w:t>
            </w:r>
          </w:p>
        </w:tc>
        <w:tc>
          <w:tcPr>
            <w:tcW w:w="1646" w:type="dxa"/>
            <w:shd w:val="clear" w:color="auto" w:fill="auto"/>
            <w:tcMar>
              <w:top w:w="0" w:type="dxa"/>
              <w:left w:w="105" w:type="dxa"/>
              <w:bottom w:w="0" w:type="dxa"/>
              <w:right w:w="105" w:type="dxa"/>
            </w:tcMar>
            <w:vAlign w:val="center"/>
          </w:tcPr>
          <w:p w14:paraId="66E8C57E">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i w:val="0"/>
                <w:iCs w:val="0"/>
                <w:caps w:val="0"/>
                <w:color w:val="auto"/>
                <w:spacing w:val="0"/>
                <w:kern w:val="0"/>
                <w:sz w:val="20"/>
                <w:szCs w:val="20"/>
                <w:shd w:val="clear"/>
                <w:lang w:eastAsia="zh-Hans"/>
              </w:rPr>
              <w:t>本国产品</w:t>
            </w:r>
            <w:r>
              <w:rPr>
                <w:rFonts w:hint="eastAsia" w:ascii="仿宋_GB2312" w:hAnsi="仿宋_GB2312" w:eastAsia="仿宋_GB2312" w:cs="仿宋_GB2312"/>
                <w:i w:val="0"/>
                <w:iCs w:val="0"/>
                <w:caps w:val="0"/>
                <w:color w:val="auto"/>
                <w:spacing w:val="0"/>
                <w:kern w:val="0"/>
                <w:sz w:val="20"/>
                <w:szCs w:val="20"/>
                <w:shd w:val="clear"/>
                <w:lang w:val="en-US" w:eastAsia="zh-CN"/>
              </w:rPr>
              <w:t>声明</w:t>
            </w:r>
          </w:p>
        </w:tc>
        <w:tc>
          <w:tcPr>
            <w:tcW w:w="1646" w:type="dxa"/>
            <w:shd w:val="clear" w:color="auto" w:fill="auto"/>
            <w:tcMar>
              <w:top w:w="0" w:type="dxa"/>
              <w:left w:w="105" w:type="dxa"/>
              <w:bottom w:w="0" w:type="dxa"/>
              <w:right w:w="105" w:type="dxa"/>
            </w:tcMar>
            <w:vAlign w:val="center"/>
          </w:tcPr>
          <w:p w14:paraId="62761DE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bCs w:val="0"/>
                <w:color w:val="auto"/>
                <w:sz w:val="19"/>
                <w:lang w:val="en-US" w:eastAsia="zh-CN"/>
              </w:rPr>
              <w:t>符合本国产品</w:t>
            </w:r>
            <w:r>
              <w:rPr>
                <w:rFonts w:hint="eastAsia" w:ascii="仿宋_GB2312" w:hAnsi="仿宋_GB2312" w:eastAsia="仿宋_GB2312" w:cs="仿宋_GB2312"/>
                <w:b w:val="0"/>
                <w:bCs w:val="0"/>
                <w:sz w:val="19"/>
                <w:lang w:val="en-US" w:eastAsia="zh-CN"/>
              </w:rPr>
              <w:t>标准</w:t>
            </w:r>
          </w:p>
        </w:tc>
        <w:tc>
          <w:tcPr>
            <w:tcW w:w="819" w:type="dxa"/>
            <w:shd w:val="clear" w:color="auto" w:fill="auto"/>
            <w:tcMar>
              <w:top w:w="0" w:type="dxa"/>
              <w:left w:w="105" w:type="dxa"/>
              <w:bottom w:w="0" w:type="dxa"/>
              <w:right w:w="105" w:type="dxa"/>
            </w:tcMar>
            <w:vAlign w:val="center"/>
          </w:tcPr>
          <w:p w14:paraId="3C05F9B8">
            <w:pPr>
              <w:pStyle w:val="11"/>
              <w:jc w:val="both"/>
              <w:rPr>
                <w:rFonts w:hint="eastAsia" w:ascii="仿宋_GB2312" w:hAnsi="仿宋_GB2312" w:eastAsia="仿宋_GB2312" w:cs="仿宋_GB2312"/>
                <w:snapToGrid w:val="0"/>
                <w:color w:val="000000"/>
                <w:sz w:val="19"/>
                <w:lang w:val="en-US" w:eastAsia="zh-Hans" w:bidi="ar"/>
              </w:rPr>
            </w:pPr>
            <w:r>
              <w:rPr>
                <w:rFonts w:hint="eastAsia" w:ascii="仿宋_GB2312" w:hAnsi="仿宋_GB2312" w:eastAsia="仿宋_GB2312" w:cs="仿宋_GB2312"/>
                <w:snapToGrid w:val="0"/>
                <w:color w:val="000000"/>
                <w:sz w:val="19"/>
                <w:lang w:val="en-US" w:eastAsia="zh-Hans" w:bidi="ar"/>
              </w:rPr>
              <w:t>20.00%</w:t>
            </w:r>
          </w:p>
        </w:tc>
        <w:tc>
          <w:tcPr>
            <w:tcW w:w="1646" w:type="dxa"/>
            <w:shd w:val="clear" w:color="auto" w:fill="auto"/>
            <w:tcMar>
              <w:top w:w="0" w:type="dxa"/>
              <w:left w:w="105" w:type="dxa"/>
              <w:bottom w:w="0" w:type="dxa"/>
              <w:right w:w="105" w:type="dxa"/>
            </w:tcMar>
            <w:vAlign w:val="center"/>
          </w:tcPr>
          <w:p w14:paraId="26E5DD91">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 w:lineRule="atLeast"/>
              <w:ind w:left="0" w:leftChars="0" w:right="0" w:rightChars="0" w:firstLine="0" w:firstLineChars="0"/>
              <w:rPr>
                <w:rFonts w:hint="eastAsia" w:ascii="仿宋_GB2312" w:hAnsi="仿宋_GB2312" w:eastAsia="仿宋_GB2312" w:cs="仿宋_GB2312"/>
                <w:snapToGrid w:val="0"/>
                <w:color w:val="000000"/>
                <w:kern w:val="0"/>
                <w:sz w:val="19"/>
                <w:szCs w:val="20"/>
                <w:lang w:val="en-US" w:eastAsia="zh-Hans" w:bidi="ar"/>
              </w:rPr>
            </w:pPr>
            <w:r>
              <w:rPr>
                <w:rFonts w:hint="eastAsia" w:ascii="仿宋_GB2312" w:hAnsi="仿宋_GB2312" w:eastAsia="仿宋_GB2312" w:cs="仿宋_GB2312"/>
                <w:kern w:val="0"/>
                <w:sz w:val="19"/>
                <w:szCs w:val="20"/>
                <w:lang w:val="en-US" w:eastAsia="zh-Hans"/>
              </w:rPr>
              <w:t>政府采购活动中既有本国产品又有非本国产品参与竞争的，依法对本国产品给予价格评审优惠，对本国产品的报价给予20%的价格扣除，用扣除后的价格参与评审。</w:t>
            </w:r>
          </w:p>
        </w:tc>
        <w:tc>
          <w:tcPr>
            <w:tcW w:w="1646" w:type="dxa"/>
            <w:shd w:val="clear" w:color="auto" w:fill="auto"/>
            <w:tcMar>
              <w:top w:w="0" w:type="dxa"/>
              <w:left w:w="105" w:type="dxa"/>
              <w:bottom w:w="0" w:type="dxa"/>
              <w:right w:w="105" w:type="dxa"/>
            </w:tcMar>
            <w:vAlign w:val="center"/>
          </w:tcPr>
          <w:p w14:paraId="60269C5D">
            <w:pPr>
              <w:pStyle w:val="2"/>
              <w:jc w:val="center"/>
              <w:rPr>
                <w:rFonts w:hint="eastAsia" w:ascii="仿宋_GB2312" w:hAnsi="仿宋_GB2312" w:eastAsia="仿宋_GB2312" w:cs="仿宋_GB2312"/>
                <w:b w:val="0"/>
                <w:kern w:val="0"/>
                <w:sz w:val="19"/>
                <w:szCs w:val="20"/>
                <w:lang w:val="en-US" w:eastAsia="zh-CN"/>
              </w:rPr>
            </w:pPr>
            <w:r>
              <w:rPr>
                <w:rFonts w:hint="eastAsia" w:ascii="仿宋_GB2312" w:hAnsi="仿宋_GB2312" w:eastAsia="仿宋_GB2312" w:cs="仿宋_GB2312"/>
                <w:b w:val="0"/>
                <w:i w:val="0"/>
                <w:iCs w:val="0"/>
                <w:caps w:val="0"/>
                <w:spacing w:val="0"/>
                <w:kern w:val="0"/>
                <w:sz w:val="19"/>
                <w:szCs w:val="20"/>
                <w:shd w:val="clear"/>
              </w:rPr>
              <w:t>关于符合本国产品标准的声明函</w:t>
            </w:r>
          </w:p>
          <w:p w14:paraId="570E621F">
            <w:pPr>
              <w:pStyle w:val="11"/>
              <w:jc w:val="both"/>
              <w:rPr>
                <w:rFonts w:hint="eastAsia" w:ascii="仿宋_GB2312" w:hAnsi="仿宋_GB2312" w:eastAsia="仿宋_GB2312" w:cs="仿宋_GB2312"/>
                <w:sz w:val="19"/>
                <w:lang w:val="en-US" w:eastAsia="zh-Hans"/>
              </w:rPr>
            </w:pPr>
          </w:p>
        </w:tc>
      </w:tr>
    </w:tbl>
    <w:p w14:paraId="3C641B9F">
      <w:pPr>
        <w:pStyle w:val="11"/>
        <w:ind w:firstLine="480"/>
        <w:jc w:val="both"/>
      </w:pPr>
      <w:r>
        <w:rPr>
          <w:rFonts w:ascii="仿宋_GB2312" w:hAnsi="仿宋_GB2312" w:eastAsia="仿宋_GB2312" w:cs="仿宋_GB2312"/>
        </w:rPr>
        <w:t xml:space="preserve"> （1）供应商提供的货物全部均由优惠主体制造，则对其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3EC8846E">
      <w:pPr>
        <w:pStyle w:val="11"/>
        <w:ind w:firstLine="480"/>
        <w:jc w:val="both"/>
      </w:pPr>
      <w:r>
        <w:rPr>
          <w:rFonts w:ascii="仿宋_GB2312" w:hAnsi="仿宋_GB2312" w:eastAsia="仿宋_GB2312" w:cs="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68962025">
      <w:pPr>
        <w:pStyle w:val="11"/>
        <w:ind w:firstLine="480"/>
        <w:jc w:val="both"/>
      </w:pPr>
      <w:r>
        <w:rPr>
          <w:rFonts w:ascii="仿宋_GB2312" w:hAnsi="仿宋_GB2312" w:eastAsia="仿宋_GB2312" w:cs="仿宋_GB2312"/>
        </w:rPr>
        <w:t xml:space="preserve"> </w:t>
      </w: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1F25A4F8">
      <w:pPr>
        <w:pStyle w:val="11"/>
        <w:ind w:firstLine="480"/>
        <w:jc w:val="both"/>
      </w:pPr>
      <w:r>
        <w:rPr>
          <w:rFonts w:ascii="仿宋_GB2312" w:hAnsi="仿宋_GB2312" w:eastAsia="仿宋_GB2312" w:cs="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w:t>
      </w:r>
      <w:r>
        <w:rPr>
          <w:rFonts w:hint="eastAsia" w:ascii="仿宋_GB2312" w:hAnsi="仿宋_GB2312" w:eastAsia="仿宋_GB2312" w:cs="仿宋_GB2312"/>
          <w:b/>
          <w:bCs/>
          <w:color w:val="FF0000"/>
          <w:lang w:val="en-US" w:eastAsia="zh-CN"/>
        </w:rPr>
        <w:t>多功能一体机</w:t>
      </w:r>
      <w:r>
        <w:rPr>
          <w:rFonts w:ascii="仿宋_GB2312" w:hAnsi="仿宋_GB2312" w:eastAsia="仿宋_GB2312" w:cs="仿宋_GB2312"/>
          <w:b/>
          <w:bCs/>
          <w:color w:val="FF0000"/>
        </w:rPr>
        <w:t>）</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623EAFEB">
      <w:pPr>
        <w:pStyle w:val="11"/>
        <w:ind w:firstLine="480"/>
        <w:jc w:val="both"/>
      </w:pPr>
      <w:r>
        <w:rPr>
          <w:rFonts w:ascii="仿宋_GB2312" w:hAnsi="仿宋_GB2312" w:eastAsia="仿宋_GB2312" w:cs="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w:t>
      </w:r>
      <w:r>
        <w:rPr>
          <w:rFonts w:ascii="仿宋_GB2312" w:hAnsi="仿宋_GB2312" w:eastAsia="仿宋_GB2312" w:cs="仿宋_GB2312"/>
        </w:rPr>
        <w:t>文件格式”提供的格式。</w:t>
      </w:r>
    </w:p>
    <w:p w14:paraId="3BDEC5AD">
      <w:pPr>
        <w:pStyle w:val="11"/>
        <w:ind w:firstLine="480"/>
        <w:jc w:val="both"/>
      </w:pPr>
      <w:r>
        <w:rPr>
          <w:rFonts w:ascii="仿宋_GB2312" w:hAnsi="仿宋_GB2312" w:eastAsia="仿宋_GB2312" w:cs="仿宋_GB2312"/>
        </w:rPr>
        <w:t xml:space="preserve"> 满足多项优惠政策的企业，不重复享受多项价格扣除政策，本项价格扣除比例最高为10%。</w:t>
      </w:r>
    </w:p>
    <w:p w14:paraId="65C4EDB1">
      <w:pPr>
        <w:pStyle w:val="11"/>
        <w:ind w:firstLine="480"/>
        <w:jc w:val="both"/>
      </w:pPr>
      <w:r>
        <w:rPr>
          <w:rFonts w:ascii="仿宋_GB2312" w:hAnsi="仿宋_GB2312" w:eastAsia="仿宋_GB2312" w:cs="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07EC43CB">
      <w:pPr>
        <w:pStyle w:val="11"/>
        <w:ind w:firstLine="480"/>
        <w:jc w:val="both"/>
        <w:rPr>
          <w:rFonts w:ascii="仿宋_GB2312" w:hAnsi="仿宋_GB2312" w:eastAsia="仿宋_GB2312" w:cs="仿宋_GB2312"/>
        </w:rPr>
      </w:pPr>
      <w:r>
        <w:rPr>
          <w:rFonts w:ascii="仿宋_GB2312" w:hAnsi="仿宋_GB2312" w:eastAsia="仿宋_GB2312" w:cs="仿宋_GB2312"/>
        </w:rPr>
        <w:t>供应商响应激光打印机产品被列入环境标志产品政府采购品目清单的，响应喷墨打印机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环境标志产品认证证书扫描件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价格给予5%的扣除，用扣除后的价格参与评审。</w:t>
      </w:r>
    </w:p>
    <w:p w14:paraId="4C5ABF5B">
      <w:pPr>
        <w:pStyle w:val="11"/>
        <w:ind w:firstLine="480"/>
        <w:jc w:val="left"/>
      </w:pPr>
      <w:r>
        <w:rPr>
          <w:rFonts w:ascii="仿宋_GB2312" w:hAnsi="仿宋_GB2312" w:eastAsia="仿宋_GB2312" w:cs="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4044B9FC">
      <w:pPr>
        <w:pStyle w:val="11"/>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4E8D72DB">
      <w:pPr>
        <w:pStyle w:val="11"/>
        <w:numPr>
          <w:ilvl w:val="0"/>
          <w:numId w:val="1"/>
        </w:numPr>
        <w:ind w:firstLine="480"/>
        <w:jc w:val="left"/>
        <w:rPr>
          <w:rFonts w:hint="eastAsia" w:ascii="仿宋_GB2312" w:hAnsi="仿宋_GB2312" w:eastAsia="仿宋_GB2312" w:cs="仿宋_GB2312"/>
          <w:b/>
          <w:bCs/>
          <w:lang w:val="en-US" w:eastAsia="zh-CN"/>
        </w:rPr>
      </w:pPr>
      <w:r>
        <w:rPr>
          <w:rFonts w:ascii="仿宋_GB2312" w:hAnsi="仿宋_GB2312" w:eastAsia="仿宋_GB2312" w:cs="仿宋_GB2312"/>
        </w:rPr>
        <w:t xml:space="preserve"> </w:t>
      </w:r>
      <w:r>
        <w:rPr>
          <w:rFonts w:hint="eastAsia" w:ascii="仿宋_GB2312" w:hAnsi="仿宋_GB2312" w:eastAsia="仿宋_GB2312" w:cs="仿宋_GB2312"/>
          <w:b/>
          <w:bCs/>
          <w:lang w:val="en-US" w:eastAsia="zh-CN"/>
        </w:rPr>
        <w:t>关于享受对本国产品的政府采购支持政策</w:t>
      </w:r>
      <w:r>
        <w:rPr>
          <w:rFonts w:hint="eastAsia" w:ascii="仿宋_GB2312" w:hAnsi="仿宋_GB2312" w:eastAsia="仿宋_GB2312" w:cs="仿宋_GB2312"/>
          <w:b/>
          <w:bCs/>
        </w:rPr>
        <w:t>的主体</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价格扣除比例</w:t>
      </w:r>
      <w:r>
        <w:rPr>
          <w:rFonts w:hint="eastAsia" w:ascii="仿宋_GB2312" w:hAnsi="仿宋_GB2312" w:eastAsia="仿宋_GB2312" w:cs="仿宋_GB2312"/>
          <w:b/>
          <w:bCs/>
          <w:lang w:val="en-US" w:eastAsia="zh-CN"/>
        </w:rPr>
        <w:t>等事项的说明</w:t>
      </w:r>
    </w:p>
    <w:p w14:paraId="052A2904">
      <w:pPr>
        <w:ind w:firstLine="400" w:firstLineChars="200"/>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适用主体：国有企业、民营企业、外资企业等各类经营主体平等享受对本国产品的政府采购支持政策。</w:t>
      </w:r>
    </w:p>
    <w:p w14:paraId="3A2B219A">
      <w:pPr>
        <w:pStyle w:val="2"/>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7CE3BF0">
      <w:pPr>
        <w:pStyle w:val="2"/>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价格扣除：政府采购活动中既有本国产品又有非本国产品参与竞争的，依法对本国产品给予价格评审优惠，</w:t>
      </w:r>
      <w:r>
        <w:rPr>
          <w:rFonts w:hint="eastAsia" w:ascii="仿宋_GB2312" w:hAnsi="仿宋_GB2312" w:eastAsia="仿宋_GB2312" w:cs="仿宋_GB2312"/>
          <w:b w:val="0"/>
          <w:bCs w:val="0"/>
          <w:color w:val="auto"/>
          <w:kern w:val="0"/>
          <w:sz w:val="20"/>
          <w:szCs w:val="20"/>
          <w:lang w:val="en-US" w:eastAsia="zh-Hans" w:bidi="ar-SA"/>
        </w:rPr>
        <w:t>对本国产品的报价给予20%的价格扣除，</w:t>
      </w:r>
      <w:r>
        <w:rPr>
          <w:rFonts w:hint="eastAsia" w:ascii="仿宋_GB2312" w:hAnsi="仿宋_GB2312" w:eastAsia="仿宋_GB2312" w:cs="仿宋_GB2312"/>
          <w:color w:val="auto"/>
          <w:kern w:val="0"/>
          <w:sz w:val="20"/>
          <w:szCs w:val="20"/>
          <w:lang w:val="en-US" w:eastAsia="zh-Hans" w:bidi="ar-SA"/>
        </w:rPr>
        <w:t>用扣除后的价格参与评审。</w:t>
      </w:r>
    </w:p>
    <w:p w14:paraId="0D3261C2">
      <w:pPr>
        <w:pStyle w:val="2"/>
        <w:ind w:firstLine="400" w:firstLineChars="20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bidi="ar-SA"/>
        </w:rPr>
        <w:t>供应商</w:t>
      </w:r>
      <w:r>
        <w:rPr>
          <w:rFonts w:hint="eastAsia" w:ascii="仿宋_GB2312" w:hAnsi="仿宋_GB2312" w:eastAsia="仿宋_GB2312" w:cs="仿宋_GB2312"/>
          <w:i w:val="0"/>
          <w:iCs w:val="0"/>
          <w:caps w:val="0"/>
          <w:color w:val="auto"/>
          <w:spacing w:val="0"/>
          <w:kern w:val="0"/>
          <w:sz w:val="20"/>
          <w:szCs w:val="20"/>
          <w:shd w:val="clear"/>
          <w:lang w:eastAsia="zh-Hans"/>
        </w:rPr>
        <w:t>出具符合要求的《关于符合本国产品标准的声明函》或财政部会同有关部门规定的有关证明文件，该产品视为本国产品。</w:t>
      </w:r>
    </w:p>
    <w:p w14:paraId="5F3C7950">
      <w:pPr>
        <w:pStyle w:val="11"/>
        <w:ind w:firstLine="480"/>
        <w:jc w:val="left"/>
      </w:pPr>
      <w:r>
        <w:rPr>
          <w:rFonts w:ascii="仿宋_GB2312" w:hAnsi="仿宋_GB2312" w:eastAsia="仿宋_GB2312" w:cs="仿宋_GB2312"/>
        </w:rPr>
        <w:t>（</w:t>
      </w:r>
      <w:r>
        <w:rPr>
          <w:rFonts w:hint="eastAsia" w:ascii="仿宋_GB2312" w:hAnsi="仿宋_GB2312" w:eastAsia="仿宋_GB2312" w:cs="仿宋_GB2312"/>
          <w:lang w:val="en-US" w:eastAsia="zh-CN"/>
        </w:rPr>
        <w:t>5</w:t>
      </w:r>
      <w:r>
        <w:rPr>
          <w:rFonts w:ascii="仿宋_GB2312" w:hAnsi="仿宋_GB2312" w:eastAsia="仿宋_GB2312" w:cs="仿宋_GB2312"/>
        </w:rPr>
        <w:t>）以上扣除后的价格仅用于评审，最终成交价格仍以供应商</w:t>
      </w:r>
      <w:r>
        <w:rPr>
          <w:rFonts w:hint="eastAsia" w:ascii="仿宋_GB2312" w:hAnsi="仿宋_GB2312" w:eastAsia="仿宋_GB2312" w:cs="仿宋_GB2312"/>
          <w:lang w:eastAsia="zh-CN"/>
        </w:rPr>
        <w:t>投标（响应）</w:t>
      </w:r>
      <w:r>
        <w:rPr>
          <w:rFonts w:ascii="仿宋_GB2312" w:hAnsi="仿宋_GB2312" w:eastAsia="仿宋_GB2312" w:cs="仿宋_GB2312"/>
        </w:rPr>
        <w:t>价格为准。</w:t>
      </w:r>
    </w:p>
    <w:p w14:paraId="557C7FF1">
      <w:pPr>
        <w:pStyle w:val="11"/>
        <w:jc w:val="left"/>
        <w:outlineLvl w:val="2"/>
      </w:pPr>
      <w:r>
        <w:rPr>
          <w:rFonts w:ascii="仿宋_GB2312" w:hAnsi="仿宋_GB2312" w:eastAsia="仿宋_GB2312" w:cs="仿宋_GB2312"/>
          <w:b/>
          <w:sz w:val="28"/>
        </w:rPr>
        <w:t>三、评审标准</w:t>
      </w:r>
    </w:p>
    <w:p w14:paraId="06A50C05">
      <w:pPr>
        <w:pStyle w:val="11"/>
        <w:ind w:firstLine="480"/>
        <w:jc w:val="both"/>
      </w:pPr>
      <w:r>
        <w:rPr>
          <w:rFonts w:ascii="仿宋_GB2312" w:hAnsi="仿宋_GB2312" w:eastAsia="仿宋_GB2312" w:cs="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14:paraId="4807B4C5">
      <w:pPr>
        <w:pStyle w:val="11"/>
        <w:ind w:firstLine="480"/>
        <w:jc w:val="left"/>
      </w:pPr>
      <w:r>
        <w:rPr>
          <w:rFonts w:ascii="仿宋_GB2312" w:hAnsi="仿宋_GB2312" w:eastAsia="仿宋_GB2312" w:cs="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14:paraId="2728C59B">
      <w:pPr>
        <w:pStyle w:val="11"/>
        <w:ind w:firstLine="480"/>
        <w:jc w:val="both"/>
      </w:pPr>
      <w:r>
        <w:rPr>
          <w:rFonts w:ascii="仿宋_GB2312" w:hAnsi="仿宋_GB2312" w:eastAsia="仿宋_GB2312" w:cs="仿宋_GB2312"/>
        </w:rPr>
        <w:t xml:space="preserve"> 提交投标（响应）文件和符合资格条件、实质性要求的供应商应当均不少于 2 家，且至少淘汰一家供应商。若本项目其中一个包组中不满足此条件，则该包组废标，不影响其他包组评审。</w:t>
      </w:r>
    </w:p>
    <w:p w14:paraId="717B3C89">
      <w:pPr>
        <w:pStyle w:val="11"/>
        <w:jc w:val="left"/>
        <w:outlineLvl w:val="2"/>
      </w:pPr>
      <w:r>
        <w:rPr>
          <w:rFonts w:ascii="仿宋_GB2312" w:hAnsi="仿宋_GB2312" w:eastAsia="仿宋_GB2312" w:cs="仿宋_GB2312"/>
          <w:b/>
          <w:sz w:val="28"/>
        </w:rPr>
        <w:t>四、投标（响应）文件无效情形</w:t>
      </w:r>
    </w:p>
    <w:p w14:paraId="0F432639">
      <w:pPr>
        <w:pStyle w:val="11"/>
        <w:ind w:firstLine="480"/>
        <w:jc w:val="left"/>
      </w:pPr>
      <w:r>
        <w:rPr>
          <w:rFonts w:ascii="仿宋_GB2312" w:hAnsi="仿宋_GB2312" w:eastAsia="仿宋_GB2312" w:cs="仿宋_GB2312"/>
        </w:rPr>
        <w:t xml:space="preserve"> 1.供应商未按征集公告要求成功上传投标（响应）文件。</w:t>
      </w:r>
    </w:p>
    <w:p w14:paraId="126B971A">
      <w:pPr>
        <w:pStyle w:val="11"/>
        <w:ind w:firstLine="480"/>
        <w:jc w:val="left"/>
      </w:pPr>
      <w:r>
        <w:rPr>
          <w:rFonts w:ascii="仿宋_GB2312" w:hAnsi="仿宋_GB2312" w:eastAsia="仿宋_GB2312" w:cs="仿宋_GB2312"/>
        </w:rPr>
        <w:t xml:space="preserve"> 2.不符合本项目征集文件中规定的其他实质性投标（响应）要求的。</w:t>
      </w:r>
    </w:p>
    <w:p w14:paraId="509A012E">
      <w:pPr>
        <w:pStyle w:val="11"/>
        <w:ind w:firstLine="480"/>
        <w:jc w:val="left"/>
      </w:pPr>
      <w:r>
        <w:rPr>
          <w:rFonts w:ascii="仿宋_GB2312" w:hAnsi="仿宋_GB2312" w:eastAsia="仿宋_GB2312" w:cs="仿宋_GB2312"/>
        </w:rPr>
        <w:t xml:space="preserve"> 3.投标（响应）文件中附有征集人或评审委员会不能接受的条件。</w:t>
      </w:r>
    </w:p>
    <w:p w14:paraId="2CEBABDE">
      <w:pPr>
        <w:pStyle w:val="11"/>
      </w:pPr>
      <w:r>
        <w:rPr>
          <w:rFonts w:ascii="仿宋_GB2312" w:hAnsi="仿宋_GB2312" w:eastAsia="仿宋_GB2312" w:cs="仿宋_GB2312"/>
        </w:rPr>
        <w:br w:type="page"/>
      </w:r>
    </w:p>
    <w:p w14:paraId="404165FC">
      <w:pPr>
        <w:pStyle w:val="11"/>
        <w:ind w:firstLine="480"/>
        <w:jc w:val="center"/>
        <w:outlineLvl w:val="1"/>
      </w:pPr>
      <w:r>
        <w:rPr>
          <w:rFonts w:ascii="仿宋_GB2312" w:hAnsi="仿宋_GB2312" w:eastAsia="仿宋_GB2312" w:cs="仿宋_GB2312"/>
          <w:b/>
          <w:sz w:val="36"/>
        </w:rPr>
        <w:t>第六章 投标（响应）文件格式</w:t>
      </w:r>
    </w:p>
    <w:p w14:paraId="13B64087">
      <w:pPr>
        <w:pStyle w:val="11"/>
        <w:jc w:val="left"/>
        <w:outlineLvl w:val="2"/>
      </w:pP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文件格式内容</w:t>
      </w:r>
    </w:p>
    <w:p w14:paraId="51771141">
      <w:pPr>
        <w:pStyle w:val="11"/>
        <w:jc w:val="left"/>
      </w:pPr>
      <w:r>
        <w:rPr>
          <w:rFonts w:ascii="仿宋_GB2312" w:hAnsi="仿宋_GB2312" w:eastAsia="仿宋_GB2312" w:cs="仿宋_GB2312"/>
        </w:rPr>
        <w:t>项目级格式文件</w:t>
      </w:r>
    </w:p>
    <w:p w14:paraId="4BA07A85">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0F5A369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详见附件：供应商资格要求-营业执照</w:t>
      </w:r>
    </w:p>
    <w:p w14:paraId="6FF86768">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详见附件：供应商资格要求-投标（响应）及履约承诺函</w:t>
      </w:r>
    </w:p>
    <w:p w14:paraId="175B36F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详见附件：供应商基本情况表</w:t>
      </w:r>
    </w:p>
    <w:p w14:paraId="1D9B7565">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lang w:val="en-US" w:eastAsia="zh-CN"/>
        </w:rPr>
        <w:t>响应函</w:t>
      </w:r>
    </w:p>
    <w:p w14:paraId="6E6E7574">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详见附件：供应商认为需要加以说明的其他内容</w:t>
      </w:r>
    </w:p>
    <w:p w14:paraId="2CDED5EF">
      <w:pPr>
        <w:pStyle w:val="11"/>
        <w:ind w:firstLine="960"/>
        <w:jc w:val="left"/>
        <w:rPr>
          <w:rFonts w:ascii="仿宋_GB2312" w:hAnsi="仿宋_GB2312" w:eastAsia="仿宋_GB2312" w:cs="仿宋_GB2312"/>
        </w:rPr>
      </w:pPr>
      <w:r>
        <w:rPr>
          <w:rFonts w:ascii="仿宋_GB2312" w:hAnsi="仿宋_GB2312" w:eastAsia="仿宋_GB2312" w:cs="仿宋_GB2312"/>
        </w:rPr>
        <w:t>详见附件：法定代表人（负责人）证明书</w:t>
      </w:r>
    </w:p>
    <w:p w14:paraId="405AB491">
      <w:pPr>
        <w:pStyle w:val="11"/>
        <w:ind w:firstLine="960"/>
        <w:jc w:val="left"/>
        <w:rPr>
          <w:rFonts w:ascii="仿宋_GB2312" w:hAnsi="仿宋_GB2312" w:eastAsia="仿宋_GB2312" w:cs="仿宋_GB2312"/>
        </w:rPr>
      </w:pPr>
      <w:r>
        <w:rPr>
          <w:rFonts w:ascii="仿宋_GB2312" w:hAnsi="仿宋_GB2312" w:eastAsia="仿宋_GB2312" w:cs="仿宋_GB2312"/>
        </w:rPr>
        <w:t>详见附件：投标（响应）文件签署授权委托书</w:t>
      </w:r>
    </w:p>
    <w:p w14:paraId="5FB27798">
      <w:pPr>
        <w:pStyle w:val="11"/>
        <w:jc w:val="left"/>
        <w:rPr>
          <w:rFonts w:ascii="仿宋_GB2312" w:hAnsi="仿宋_GB2312" w:eastAsia="仿宋_GB2312" w:cs="仿宋_GB2312"/>
        </w:rPr>
      </w:pPr>
    </w:p>
    <w:p w14:paraId="3A736BE3">
      <w:pPr>
        <w:pStyle w:val="11"/>
        <w:jc w:val="left"/>
      </w:pPr>
      <w:r>
        <w:rPr>
          <w:rFonts w:ascii="仿宋_GB2312" w:hAnsi="仿宋_GB2312" w:eastAsia="仿宋_GB2312" w:cs="仿宋_GB2312"/>
        </w:rPr>
        <w:t>采购包级格式文件</w:t>
      </w:r>
    </w:p>
    <w:p w14:paraId="2C4CDB3A">
      <w:pPr>
        <w:pStyle w:val="11"/>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00703E90">
      <w:pPr>
        <w:pStyle w:val="11"/>
        <w:ind w:firstLine="960"/>
        <w:jc w:val="left"/>
        <w:rPr>
          <w:rFonts w:ascii="仿宋_GB2312" w:hAnsi="仿宋_GB2312" w:eastAsia="仿宋_GB2312" w:cs="仿宋_GB2312"/>
        </w:rPr>
      </w:pPr>
      <w:r>
        <w:rPr>
          <w:rFonts w:ascii="仿宋_GB2312" w:hAnsi="仿宋_GB2312" w:eastAsia="仿宋_GB2312" w:cs="仿宋_GB2312"/>
        </w:rPr>
        <w:t>详见附件：报价明细表</w:t>
      </w:r>
    </w:p>
    <w:p w14:paraId="7DE47742">
      <w:pPr>
        <w:pStyle w:val="11"/>
        <w:ind w:firstLine="960"/>
        <w:jc w:val="left"/>
        <w:rPr>
          <w:rFonts w:ascii="仿宋_GB2312" w:hAnsi="仿宋_GB2312" w:eastAsia="仿宋_GB2312" w:cs="仿宋_GB2312"/>
        </w:rPr>
      </w:pPr>
      <w:r>
        <w:rPr>
          <w:rFonts w:ascii="仿宋_GB2312" w:hAnsi="仿宋_GB2312" w:eastAsia="仿宋_GB2312" w:cs="仿宋_GB2312"/>
        </w:rPr>
        <w:t>详见附件：报价一览表</w:t>
      </w:r>
    </w:p>
    <w:p w14:paraId="1674B0FA">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实质性条款响应情况表</w:t>
      </w:r>
    </w:p>
    <w:p w14:paraId="465A9725">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商务要求偏离表</w:t>
      </w:r>
    </w:p>
    <w:p w14:paraId="7BA8F9E7">
      <w:pPr>
        <w:pStyle w:val="11"/>
        <w:ind w:firstLine="960"/>
        <w:jc w:val="left"/>
        <w:rPr>
          <w:rFonts w:ascii="仿宋_GB2312" w:hAnsi="仿宋_GB2312" w:eastAsia="仿宋_GB2312" w:cs="仿宋_GB2312"/>
        </w:rPr>
      </w:pPr>
      <w:r>
        <w:rPr>
          <w:rFonts w:ascii="仿宋_GB2312" w:hAnsi="仿宋_GB2312" w:eastAsia="仿宋_GB2312" w:cs="仿宋_GB2312"/>
        </w:rPr>
        <w:t>详见附件：产品市场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22A7A200">
      <w:pPr>
        <w:pStyle w:val="11"/>
        <w:ind w:firstLine="960"/>
        <w:jc w:val="left"/>
        <w:rPr>
          <w:rFonts w:hint="default"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3C认证证书</w:t>
      </w:r>
    </w:p>
    <w:p w14:paraId="3FB8AD65">
      <w:pPr>
        <w:pStyle w:val="11"/>
        <w:ind w:firstLine="960"/>
        <w:jc w:val="left"/>
        <w:rPr>
          <w:rFonts w:ascii="仿宋_GB2312" w:hAnsi="仿宋_GB2312" w:eastAsia="仿宋_GB2312" w:cs="仿宋_GB2312"/>
        </w:rPr>
      </w:pPr>
      <w:r>
        <w:rPr>
          <w:rFonts w:ascii="仿宋_GB2312" w:hAnsi="仿宋_GB2312" w:eastAsia="仿宋_GB2312" w:cs="仿宋_GB2312"/>
        </w:rPr>
        <w:t>详见附件：适配符合安全可靠测评要求操作系统</w:t>
      </w:r>
      <w:r>
        <w:rPr>
          <w:rFonts w:hint="eastAsia" w:ascii="仿宋_GB2312" w:hAnsi="仿宋_GB2312" w:eastAsia="仿宋_GB2312" w:cs="仿宋_GB2312"/>
          <w:lang w:val="en-US" w:eastAsia="zh-CN"/>
        </w:rPr>
        <w:t>的</w:t>
      </w:r>
      <w:r>
        <w:rPr>
          <w:rFonts w:ascii="仿宋_GB2312" w:hAnsi="仿宋_GB2312" w:eastAsia="仿宋_GB2312" w:cs="仿宋_GB2312"/>
        </w:rPr>
        <w:t>承诺函</w:t>
      </w:r>
    </w:p>
    <w:p w14:paraId="0E8B8188">
      <w:pPr>
        <w:pStyle w:val="11"/>
        <w:ind w:firstLine="960"/>
        <w:jc w:val="left"/>
        <w:rPr>
          <w:rFonts w:ascii="仿宋_GB2312" w:hAnsi="仿宋_GB2312" w:eastAsia="仿宋_GB2312" w:cs="仿宋_GB2312"/>
        </w:rPr>
      </w:pPr>
      <w:r>
        <w:rPr>
          <w:rFonts w:ascii="仿宋_GB2312" w:hAnsi="仿宋_GB2312" w:eastAsia="仿宋_GB2312" w:cs="仿宋_GB2312"/>
        </w:rPr>
        <w:t>详见附件：节能产品认证证书</w:t>
      </w:r>
    </w:p>
    <w:p w14:paraId="75B0D0DC">
      <w:pPr>
        <w:pStyle w:val="11"/>
        <w:ind w:firstLine="960"/>
        <w:jc w:val="left"/>
        <w:rPr>
          <w:rFonts w:ascii="仿宋_GB2312" w:hAnsi="仿宋_GB2312" w:eastAsia="仿宋_GB2312" w:cs="仿宋_GB2312"/>
        </w:rPr>
      </w:pPr>
      <w:r>
        <w:rPr>
          <w:rFonts w:ascii="仿宋_GB2312" w:hAnsi="仿宋_GB2312" w:eastAsia="仿宋_GB2312" w:cs="仿宋_GB2312"/>
        </w:rPr>
        <w:t>详见附件：中小企业声明函、残疾人福利性单位声明函及监狱企业声明函</w:t>
      </w:r>
    </w:p>
    <w:p w14:paraId="128E1E92">
      <w:pPr>
        <w:pStyle w:val="11"/>
        <w:ind w:firstLine="960"/>
        <w:jc w:val="left"/>
        <w:rPr>
          <w:rFonts w:ascii="仿宋_GB2312" w:hAnsi="仿宋_GB2312" w:eastAsia="仿宋_GB2312" w:cs="仿宋_GB2312"/>
        </w:rPr>
      </w:pPr>
      <w:r>
        <w:rPr>
          <w:rFonts w:ascii="仿宋_GB2312" w:hAnsi="仿宋_GB2312" w:eastAsia="仿宋_GB2312" w:cs="仿宋_GB2312"/>
        </w:rPr>
        <w:t>详见附件：环境标志产品认证证书</w:t>
      </w:r>
    </w:p>
    <w:p w14:paraId="5AC169CD">
      <w:pPr>
        <w:pStyle w:val="11"/>
        <w:ind w:firstLine="960"/>
        <w:jc w:val="left"/>
        <w:rPr>
          <w:rFonts w:ascii="仿宋_GB2312" w:hAnsi="仿宋_GB2312" w:eastAsia="仿宋_GB2312" w:cs="仿宋_GB2312"/>
        </w:rPr>
      </w:pPr>
      <w:r>
        <w:rPr>
          <w:rFonts w:ascii="仿宋_GB2312" w:hAnsi="仿宋_GB2312" w:eastAsia="仿宋_GB2312" w:cs="仿宋_GB2312"/>
        </w:rPr>
        <w:t>详见附件：商品包装承诺函</w:t>
      </w:r>
    </w:p>
    <w:p w14:paraId="0C4FF9CD">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关于符合本国产品标准的声明函</w:t>
      </w:r>
    </w:p>
    <w:p w14:paraId="05DFF38C">
      <w:pPr>
        <w:pStyle w:val="11"/>
        <w:ind w:firstLine="1000" w:firstLineChars="500"/>
        <w:jc w:val="left"/>
        <w:rPr>
          <w:rFonts w:hint="eastAsia" w:ascii="仿宋_GB2312" w:hAnsi="仿宋_GB2312" w:eastAsia="仿宋_GB2312" w:cs="仿宋_GB2312"/>
          <w:lang w:val="en-US" w:eastAsia="zh-CN"/>
        </w:rPr>
      </w:pPr>
    </w:p>
    <w:p w14:paraId="528AD301">
      <w:pPr>
        <w:pStyle w:val="11"/>
        <w:jc w:val="left"/>
        <w:rPr>
          <w:color w:val="FF0000"/>
        </w:rPr>
      </w:pPr>
      <w:r>
        <w:rPr>
          <w:rFonts w:ascii="仿宋_GB2312" w:hAnsi="仿宋_GB2312" w:eastAsia="仿宋_GB2312" w:cs="仿宋_GB2312"/>
          <w:b/>
          <w:color w:val="FF0000"/>
        </w:rPr>
        <w:t>投标（响应）说明：</w:t>
      </w:r>
    </w:p>
    <w:p w14:paraId="2D05FFAA">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1.本项目为网上电子投标项目，</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文件不需法人或授权委托人另行签字，无需加盖单位公章，征集文件中标注盖章</w:t>
      </w:r>
      <w:r>
        <w:rPr>
          <w:rFonts w:hint="eastAsia" w:ascii="仿宋_GB2312" w:hAnsi="仿宋_GB2312" w:eastAsia="仿宋_GB2312" w:cs="仿宋_GB2312"/>
          <w:b/>
          <w:color w:val="FF0000"/>
          <w:lang w:val="en-US" w:eastAsia="zh-CN"/>
        </w:rPr>
        <w:t>签字</w:t>
      </w:r>
      <w:r>
        <w:rPr>
          <w:rFonts w:ascii="仿宋_GB2312" w:hAnsi="仿宋_GB2312" w:eastAsia="仿宋_GB2312" w:cs="仿宋_GB2312"/>
          <w:b/>
          <w:color w:val="FF0000"/>
        </w:rPr>
        <w:t>的除外。</w:t>
      </w:r>
    </w:p>
    <w:p w14:paraId="3EF90704">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2.</w:t>
      </w:r>
      <w:r>
        <w:rPr>
          <w:rFonts w:hint="eastAsia" w:ascii="仿宋_GB2312" w:hAnsi="仿宋_GB2312" w:eastAsia="仿宋_GB2312" w:cs="仿宋_GB2312"/>
          <w:b/>
          <w:color w:val="FF0000"/>
          <w:lang w:val="en-US" w:eastAsia="zh-CN"/>
        </w:rPr>
        <w:t>供应商</w:t>
      </w:r>
      <w:r>
        <w:rPr>
          <w:rFonts w:ascii="仿宋_GB2312" w:hAnsi="仿宋_GB2312" w:eastAsia="仿宋_GB2312" w:cs="仿宋_GB2312"/>
          <w:b/>
          <w:color w:val="FF0000"/>
        </w:rPr>
        <w:t>在编辑投标（响应）文件时，请按照</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文件格式上传到对应位置，未按格式要求上传到对应位置的将可能导致投标无效，一切后果由供应商自行承担。</w:t>
      </w:r>
    </w:p>
    <w:p w14:paraId="52E8CABB">
      <w:pPr>
        <w:pStyle w:val="11"/>
        <w:ind w:firstLine="480"/>
        <w:jc w:val="left"/>
      </w:pPr>
      <w:r>
        <w:rPr>
          <w:rFonts w:ascii="仿宋_GB2312" w:hAnsi="仿宋_GB2312" w:eastAsia="仿宋_GB2312" w:cs="仿宋_GB2312"/>
          <w:b/>
          <w:color w:val="FF0000"/>
        </w:rPr>
        <w:t xml:space="preserve"> 3.投标（响应）文件格式中的产品技术参数、报价表由系统生成，供应商在投标（响应）客户端选择产品、填写报价保存即可。其中报价明细表中</w:t>
      </w:r>
      <w:r>
        <w:rPr>
          <w:rFonts w:hint="eastAsia" w:ascii="仿宋_GB2312" w:hAnsi="仿宋_GB2312" w:eastAsia="仿宋_GB2312" w:cs="仿宋_GB2312"/>
          <w:b/>
          <w:color w:val="FF0000"/>
          <w:lang w:val="en-US" w:eastAsia="zh-CN"/>
        </w:rPr>
        <w:t>多功能一体机</w:t>
      </w:r>
      <w:r>
        <w:rPr>
          <w:rFonts w:ascii="仿宋_GB2312" w:hAnsi="仿宋_GB2312" w:eastAsia="仿宋_GB2312" w:cs="仿宋_GB2312"/>
          <w:b/>
          <w:color w:val="FF0000"/>
        </w:rPr>
        <w:t>【数量】必须填写“1”，如填写其他内容，将会导致对应采购包报价无效。</w:t>
      </w:r>
      <w:r>
        <w:rPr>
          <w:rFonts w:ascii="仿宋_GB2312" w:hAnsi="仿宋_GB2312" w:eastAsia="仿宋_GB2312" w:cs="仿宋_GB2312"/>
        </w:rPr>
        <w:br w:type="textWrapping"/>
      </w:r>
      <w:r>
        <w:rPr>
          <w:rFonts w:ascii="仿宋_GB2312" w:hAnsi="仿宋_GB2312" w:eastAsia="仿宋_GB2312" w:cs="仿宋_GB2312"/>
        </w:rPr>
        <w:br w:type="page"/>
      </w:r>
    </w:p>
    <w:p w14:paraId="0953E2BA">
      <w:pPr>
        <w:pStyle w:val="11"/>
        <w:jc w:val="center"/>
        <w:outlineLvl w:val="1"/>
      </w:pPr>
      <w:r>
        <w:rPr>
          <w:rFonts w:ascii="仿宋_GB2312" w:hAnsi="仿宋_GB2312" w:eastAsia="仿宋_GB2312" w:cs="仿宋_GB2312"/>
          <w:b/>
          <w:sz w:val="36"/>
        </w:rPr>
        <w:t>第七章 框架协议文本</w:t>
      </w:r>
    </w:p>
    <w:p w14:paraId="423BC5DE">
      <w:pPr>
        <w:pStyle w:val="11"/>
        <w:spacing w:line="540" w:lineRule="exact"/>
        <w:ind w:firstLine="480"/>
        <w:jc w:val="center"/>
      </w:pPr>
      <w:r>
        <w:rPr>
          <w:rFonts w:ascii="仿宋_GB2312" w:hAnsi="仿宋_GB2312" w:eastAsia="仿宋_GB2312" w:cs="仿宋_GB2312"/>
          <w:b/>
          <w:sz w:val="24"/>
        </w:rPr>
        <w:t>深圳政府采购框架协议文本（货物）</w:t>
      </w:r>
    </w:p>
    <w:p w14:paraId="5A88A7FD">
      <w:pPr>
        <w:pStyle w:val="11"/>
        <w:spacing w:line="540" w:lineRule="exact"/>
        <w:ind w:firstLine="480"/>
        <w:jc w:val="left"/>
      </w:pPr>
      <w:r>
        <w:rPr>
          <w:rFonts w:ascii="仿宋_GB2312" w:hAnsi="仿宋_GB2312" w:eastAsia="仿宋_GB2312" w:cs="仿宋_GB2312"/>
          <w:sz w:val="21"/>
        </w:rPr>
        <w:t>甲方（征集人）：深圳公共资源交易中心</w:t>
      </w:r>
    </w:p>
    <w:p w14:paraId="605D1280">
      <w:pPr>
        <w:pStyle w:val="11"/>
        <w:spacing w:line="540" w:lineRule="exact"/>
        <w:ind w:firstLine="480"/>
        <w:jc w:val="left"/>
      </w:pPr>
      <w:r>
        <w:rPr>
          <w:rFonts w:ascii="仿宋_GB2312" w:hAnsi="仿宋_GB2312" w:eastAsia="仿宋_GB2312" w:cs="仿宋_GB2312"/>
          <w:sz w:val="21"/>
        </w:rPr>
        <w:t>乙方（入围供应商）：</w:t>
      </w:r>
    </w:p>
    <w:p w14:paraId="3F4F9F6D">
      <w:pPr>
        <w:pStyle w:val="11"/>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w:t>
      </w:r>
      <w:r>
        <w:rPr>
          <w:rFonts w:hint="eastAsia" w:ascii="仿宋_GB2312" w:hAnsi="仿宋_GB2312" w:eastAsia="仿宋_GB2312" w:cs="仿宋_GB2312"/>
          <w:sz w:val="21"/>
          <w:u w:val="none"/>
          <w:lang w:val="en-US" w:eastAsia="zh-CN"/>
        </w:rPr>
        <w:t>的</w:t>
      </w:r>
      <w:r>
        <w:rPr>
          <w:rFonts w:ascii="仿宋_GB2312" w:hAnsi="仿宋_GB2312" w:eastAsia="仿宋_GB2312" w:cs="仿宋_GB2312"/>
          <w:sz w:val="21"/>
        </w:rPr>
        <w:t>结果，达成以下协议，并签署本文本：</w:t>
      </w:r>
    </w:p>
    <w:p w14:paraId="33D08CFA">
      <w:pPr>
        <w:pStyle w:val="11"/>
        <w:spacing w:line="540" w:lineRule="exact"/>
        <w:ind w:firstLine="480"/>
        <w:jc w:val="left"/>
      </w:pPr>
      <w:r>
        <w:rPr>
          <w:rFonts w:ascii="仿宋_GB2312" w:hAnsi="仿宋_GB2312" w:eastAsia="仿宋_GB2312" w:cs="仿宋_GB2312"/>
          <w:sz w:val="24"/>
        </w:rPr>
        <w:t>一、项目基本情况</w:t>
      </w:r>
    </w:p>
    <w:p w14:paraId="5AB2710D">
      <w:pPr>
        <w:pStyle w:val="11"/>
        <w:spacing w:after="120" w:line="540" w:lineRule="exact"/>
        <w:ind w:firstLine="420"/>
        <w:jc w:val="left"/>
      </w:pPr>
      <w:r>
        <w:rPr>
          <w:rFonts w:ascii="仿宋_GB2312" w:hAnsi="仿宋_GB2312" w:eastAsia="仿宋_GB2312" w:cs="仿宋_GB2312"/>
          <w:sz w:val="21"/>
        </w:rPr>
        <w:t>项目编号：</w:t>
      </w:r>
    </w:p>
    <w:p w14:paraId="4ED2B604">
      <w:pPr>
        <w:pStyle w:val="11"/>
        <w:spacing w:after="120" w:line="540" w:lineRule="exact"/>
        <w:ind w:firstLine="420"/>
        <w:jc w:val="left"/>
      </w:pPr>
      <w:r>
        <w:rPr>
          <w:rFonts w:ascii="仿宋_GB2312" w:hAnsi="仿宋_GB2312" w:eastAsia="仿宋_GB2312" w:cs="仿宋_GB2312"/>
          <w:sz w:val="21"/>
        </w:rPr>
        <w:t>项目名称：</w:t>
      </w:r>
    </w:p>
    <w:p w14:paraId="27ABF6C9">
      <w:pPr>
        <w:pStyle w:val="11"/>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w:t>
      </w:r>
      <w:r>
        <w:rPr>
          <w:rFonts w:hint="eastAsia" w:ascii="仿宋_GB2312" w:hAnsi="仿宋_GB2312" w:eastAsia="仿宋_GB2312" w:cs="仿宋_GB2312"/>
          <w:sz w:val="21"/>
          <w:u w:val="single"/>
        </w:rPr>
        <w:t>深圳政府采购业务框架协议采购系统征</w:t>
      </w:r>
      <w:r>
        <w:rPr>
          <w:rFonts w:ascii="仿宋_GB2312" w:hAnsi="仿宋_GB2312" w:eastAsia="仿宋_GB2312" w:cs="仿宋_GB2312"/>
          <w:sz w:val="21"/>
          <w:u w:val="single"/>
        </w:rPr>
        <w:t>集文件</w:t>
      </w:r>
    </w:p>
    <w:p w14:paraId="017A56FE">
      <w:pPr>
        <w:pStyle w:val="11"/>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03D9030F">
      <w:pPr>
        <w:pStyle w:val="11"/>
        <w:spacing w:after="120" w:line="540" w:lineRule="exact"/>
        <w:ind w:firstLine="420"/>
        <w:jc w:val="left"/>
        <w:rPr>
          <w:rFonts w:hint="eastAsia" w:ascii="仿宋_GB2312" w:hAnsi="仿宋_GB2312" w:eastAsia="仿宋_GB2312" w:cs="仿宋_GB2312"/>
          <w:sz w:val="21"/>
          <w:lang w:eastAsia="zh-CN"/>
        </w:rPr>
      </w:pPr>
      <w:r>
        <w:rPr>
          <w:rFonts w:ascii="仿宋_GB2312" w:hAnsi="仿宋_GB2312" w:eastAsia="仿宋_GB2312" w:cs="仿宋_GB2312"/>
          <w:sz w:val="21"/>
        </w:rPr>
        <w:t>履行合同的地域范围：深圳市</w:t>
      </w:r>
      <w:r>
        <w:rPr>
          <w:rFonts w:hint="eastAsia" w:ascii="仿宋_GB2312" w:hAnsi="仿宋_GB2312" w:eastAsia="仿宋_GB2312" w:cs="仿宋_GB2312"/>
          <w:sz w:val="21"/>
          <w:lang w:eastAsia="zh-CN"/>
        </w:rPr>
        <w:t>，</w:t>
      </w:r>
      <w:r>
        <w:rPr>
          <w:rFonts w:hint="eastAsia" w:ascii="仿宋_GB2312" w:hAnsi="仿宋_GB2312" w:eastAsia="仿宋_GB2312" w:cs="仿宋_GB2312"/>
          <w:sz w:val="21"/>
          <w:lang w:val="en-US" w:eastAsia="zh-CN"/>
        </w:rPr>
        <w:t>包含</w:t>
      </w:r>
      <w:r>
        <w:rPr>
          <w:rFonts w:ascii="仿宋_GB2312" w:hAnsi="仿宋_GB2312" w:eastAsia="仿宋_GB2312" w:cs="仿宋_GB2312"/>
          <w:sz w:val="21"/>
        </w:rPr>
        <w:t>市本级、罗湖区、福田区、南山区、宝安区、龙岗区、盐田区、龙华区、坪山区、光明区、大鹏新区、深汕特别行政区。</w:t>
      </w:r>
    </w:p>
    <w:p w14:paraId="7B0D8B2B">
      <w:pPr>
        <w:pStyle w:val="11"/>
        <w:spacing w:line="540" w:lineRule="exact"/>
        <w:ind w:firstLine="480"/>
        <w:jc w:val="left"/>
      </w:pPr>
      <w:r>
        <w:rPr>
          <w:rFonts w:ascii="仿宋_GB2312" w:hAnsi="仿宋_GB2312" w:eastAsia="仿宋_GB2312" w:cs="仿宋_GB2312"/>
          <w:sz w:val="24"/>
        </w:rPr>
        <w:t>二、第一阶段入围供应商信息</w:t>
      </w:r>
    </w:p>
    <w:p w14:paraId="59D87895">
      <w:pPr>
        <w:pStyle w:val="11"/>
        <w:spacing w:after="120" w:line="540" w:lineRule="exact"/>
        <w:ind w:firstLine="420"/>
        <w:jc w:val="left"/>
      </w:pPr>
      <w:r>
        <w:rPr>
          <w:rFonts w:ascii="仿宋_GB2312" w:hAnsi="仿宋_GB2312" w:eastAsia="仿宋_GB2312" w:cs="仿宋_GB2312"/>
          <w:sz w:val="21"/>
        </w:rPr>
        <w:t>入围产品详细技术规格：</w:t>
      </w:r>
      <w:r>
        <w:rPr>
          <w:rFonts w:hint="eastAsia" w:ascii="仿宋_GB2312" w:hAnsi="仿宋_GB2312" w:eastAsia="仿宋_GB2312" w:cs="仿宋_GB2312"/>
          <w:sz w:val="21"/>
          <w:u w:val="single"/>
          <w:lang w:eastAsia="zh-CN"/>
        </w:rPr>
        <w:t>见深圳政府采购业务框架协议采购系统投标（响应）文件</w:t>
      </w:r>
    </w:p>
    <w:p w14:paraId="69BAE50E">
      <w:pPr>
        <w:pStyle w:val="11"/>
        <w:spacing w:after="120" w:line="540" w:lineRule="exact"/>
        <w:ind w:firstLine="420"/>
        <w:jc w:val="left"/>
      </w:pPr>
      <w:r>
        <w:rPr>
          <w:rFonts w:ascii="仿宋_GB2312" w:hAnsi="仿宋_GB2312" w:eastAsia="仿宋_GB2312" w:cs="仿宋_GB2312"/>
          <w:sz w:val="21"/>
        </w:rPr>
        <w:t>服务内容、服务标准：</w:t>
      </w:r>
      <w:r>
        <w:rPr>
          <w:rFonts w:hint="eastAsia" w:ascii="仿宋_GB2312" w:hAnsi="仿宋_GB2312" w:eastAsia="仿宋_GB2312" w:cs="仿宋_GB2312"/>
          <w:sz w:val="21"/>
          <w:u w:val="single"/>
          <w:lang w:eastAsia="zh-CN"/>
        </w:rPr>
        <w:t>见深圳政府采购业务框架协议采购系统投标（响应）文件</w:t>
      </w:r>
    </w:p>
    <w:p w14:paraId="22DBCADF">
      <w:pPr>
        <w:pStyle w:val="11"/>
        <w:spacing w:after="120" w:line="540" w:lineRule="exact"/>
        <w:ind w:firstLine="420"/>
        <w:jc w:val="left"/>
      </w:pPr>
      <w:r>
        <w:rPr>
          <w:rFonts w:ascii="仿宋_GB2312" w:hAnsi="仿宋_GB2312" w:eastAsia="仿宋_GB2312" w:cs="仿宋_GB2312"/>
          <w:sz w:val="21"/>
        </w:rPr>
        <w:t>协议价格：</w:t>
      </w:r>
      <w:r>
        <w:rPr>
          <w:rFonts w:hint="eastAsia" w:ascii="仿宋_GB2312" w:hAnsi="仿宋_GB2312" w:eastAsia="仿宋_GB2312" w:cs="仿宋_GB2312"/>
          <w:sz w:val="21"/>
          <w:u w:val="single"/>
          <w:lang w:eastAsia="zh-CN"/>
        </w:rPr>
        <w:t>见深圳政府采购业务框架协议采购系统投标（响应）文件</w:t>
      </w:r>
    </w:p>
    <w:p w14:paraId="17D005D0">
      <w:pPr>
        <w:pStyle w:val="11"/>
        <w:spacing w:line="540" w:lineRule="exact"/>
        <w:ind w:firstLine="480"/>
        <w:jc w:val="left"/>
      </w:pPr>
      <w:r>
        <w:rPr>
          <w:rFonts w:ascii="仿宋_GB2312" w:hAnsi="仿宋_GB2312" w:eastAsia="仿宋_GB2312" w:cs="仿宋_GB2312"/>
          <w:sz w:val="24"/>
        </w:rPr>
        <w:t>三、入围产品升级换代规则</w:t>
      </w:r>
    </w:p>
    <w:p w14:paraId="17838A66">
      <w:pPr>
        <w:pStyle w:val="11"/>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08F16EBB">
      <w:pPr>
        <w:pStyle w:val="11"/>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4D832B01">
      <w:pPr>
        <w:pStyle w:val="11"/>
        <w:spacing w:line="540" w:lineRule="exact"/>
        <w:ind w:firstLine="480"/>
        <w:jc w:val="left"/>
      </w:pPr>
      <w:r>
        <w:rPr>
          <w:rFonts w:ascii="仿宋_GB2312" w:hAnsi="仿宋_GB2312" w:eastAsia="仿宋_GB2312" w:cs="仿宋_GB2312"/>
          <w:sz w:val="24"/>
        </w:rPr>
        <w:t>四、确定第二阶段成交供应商方式</w:t>
      </w:r>
    </w:p>
    <w:p w14:paraId="4F6F30C4">
      <w:pPr>
        <w:pStyle w:val="11"/>
        <w:spacing w:after="120" w:line="540" w:lineRule="exact"/>
        <w:ind w:firstLine="420"/>
        <w:jc w:val="left"/>
      </w:pPr>
      <w:r>
        <w:rPr>
          <w:rFonts w:ascii="仿宋_GB2312" w:hAnsi="仿宋_GB2312" w:eastAsia="仿宋_GB2312" w:cs="仿宋_GB2312"/>
          <w:sz w:val="21"/>
        </w:rPr>
        <w:t>采购人或者服务对象购买</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时，应当将第二阶段的采购合同授予第一阶段入围供应商</w:t>
      </w:r>
      <w:r>
        <w:rPr>
          <w:rFonts w:hint="eastAsia" w:ascii="仿宋_GB2312" w:hAnsi="仿宋_GB2312" w:eastAsia="仿宋_GB2312" w:cs="仿宋_GB2312"/>
          <w:sz w:val="21"/>
          <w:lang w:val="en-US" w:eastAsia="zh-CN"/>
        </w:rPr>
        <w:t>及其委托的代理</w:t>
      </w:r>
      <w:r>
        <w:rPr>
          <w:rFonts w:ascii="仿宋_GB2312" w:hAnsi="仿宋_GB2312" w:eastAsia="仿宋_GB2312" w:cs="仿宋_GB2312"/>
          <w:sz w:val="21"/>
        </w:rPr>
        <w:t>。</w:t>
      </w:r>
    </w:p>
    <w:p w14:paraId="4AB79A84">
      <w:pPr>
        <w:pStyle w:val="11"/>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5088AF7C">
      <w:pPr>
        <w:pStyle w:val="11"/>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053B9E7C">
      <w:pPr>
        <w:pStyle w:val="11"/>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0CA503DF">
      <w:pPr>
        <w:pStyle w:val="11"/>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5E04D421">
      <w:pPr>
        <w:pStyle w:val="11"/>
        <w:spacing w:line="540" w:lineRule="exact"/>
        <w:ind w:firstLine="480"/>
        <w:jc w:val="left"/>
      </w:pPr>
      <w:r>
        <w:rPr>
          <w:rFonts w:ascii="仿宋_GB2312" w:hAnsi="仿宋_GB2312" w:eastAsia="仿宋_GB2312" w:cs="仿宋_GB2312"/>
          <w:sz w:val="24"/>
        </w:rPr>
        <w:t>五、采购资金的支付方式、时间和条件</w:t>
      </w:r>
    </w:p>
    <w:p w14:paraId="1373176F">
      <w:pPr>
        <w:spacing w:after="120" w:line="540" w:lineRule="exact"/>
        <w:ind w:firstLine="420"/>
        <w:contextualSpacing/>
        <w:rPr>
          <w:rFonts w:hint="eastAsia" w:ascii="仿宋_GB2312" w:hAnsi="仿宋_GB2312" w:eastAsia="仿宋_GB2312" w:cs="仿宋_GB2312"/>
          <w:snapToGrid/>
          <w:color w:val="auto"/>
          <w:kern w:val="0"/>
          <w:sz w:val="21"/>
          <w:szCs w:val="20"/>
          <w:lang w:val="en-US" w:eastAsia="zh-Hans"/>
        </w:rPr>
      </w:pPr>
      <w:r>
        <w:rPr>
          <w:rFonts w:hint="eastAsia" w:ascii="仿宋_GB2312" w:hAnsi="仿宋_GB2312" w:eastAsia="仿宋_GB2312" w:cs="仿宋_GB2312"/>
          <w:snapToGrid/>
          <w:color w:val="auto"/>
          <w:kern w:val="0"/>
          <w:sz w:val="21"/>
          <w:szCs w:val="20"/>
          <w:lang w:val="en-US" w:eastAsia="zh-Hans"/>
        </w:rPr>
        <w:t>采购人采取“刷公务采购卡”“转账”等方式付款，在满足合同约定支付条件情况下，采购人应当及时支付货款。</w:t>
      </w:r>
    </w:p>
    <w:p w14:paraId="165BDE5F">
      <w:pPr>
        <w:pStyle w:val="11"/>
        <w:spacing w:line="540" w:lineRule="exact"/>
        <w:ind w:firstLine="480"/>
        <w:jc w:val="left"/>
      </w:pPr>
      <w:r>
        <w:rPr>
          <w:rFonts w:ascii="仿宋_GB2312" w:hAnsi="仿宋_GB2312" w:eastAsia="仿宋_GB2312" w:cs="仿宋_GB2312"/>
          <w:sz w:val="24"/>
        </w:rPr>
        <w:t>六、采购合同</w:t>
      </w:r>
    </w:p>
    <w:p w14:paraId="1E5468BC">
      <w:pPr>
        <w:pStyle w:val="11"/>
        <w:spacing w:after="120" w:line="540" w:lineRule="exact"/>
        <w:ind w:firstLine="420"/>
        <w:jc w:val="left"/>
      </w:pPr>
      <w:r>
        <w:rPr>
          <w:rFonts w:ascii="仿宋_GB2312" w:hAnsi="仿宋_GB2312" w:eastAsia="仿宋_GB2312" w:cs="仿宋_GB2312"/>
          <w:sz w:val="21"/>
        </w:rPr>
        <w:t>见本协议附件2。</w:t>
      </w:r>
    </w:p>
    <w:p w14:paraId="52335218">
      <w:pPr>
        <w:pStyle w:val="11"/>
        <w:spacing w:line="540" w:lineRule="exact"/>
        <w:ind w:firstLine="480"/>
        <w:jc w:val="left"/>
      </w:pPr>
      <w:r>
        <w:rPr>
          <w:rFonts w:ascii="仿宋_GB2312" w:hAnsi="仿宋_GB2312" w:eastAsia="仿宋_GB2312" w:cs="仿宋_GB2312"/>
          <w:sz w:val="24"/>
        </w:rPr>
        <w:t>七、框架协议期限</w:t>
      </w:r>
    </w:p>
    <w:p w14:paraId="162F5656">
      <w:pPr>
        <w:pStyle w:val="11"/>
        <w:spacing w:after="120" w:line="540" w:lineRule="exact"/>
        <w:ind w:firstLine="420"/>
        <w:jc w:val="left"/>
        <w:rPr>
          <w:rFonts w:hint="eastAsia" w:ascii="仿宋_GB2312" w:hAnsi="仿宋_GB2312" w:eastAsia="仿宋_GB2312" w:cs="仿宋_GB2312"/>
          <w:snapToGrid/>
          <w:color w:val="auto"/>
          <w:kern w:val="0"/>
          <w:sz w:val="21"/>
          <w:szCs w:val="20"/>
          <w:lang w:val="en-US" w:eastAsia="zh-Hans" w:bidi="ar-SA"/>
        </w:rPr>
      </w:pPr>
      <w:r>
        <w:rPr>
          <w:rFonts w:hint="eastAsia" w:ascii="仿宋_GB2312" w:hAnsi="仿宋_GB2312" w:eastAsia="仿宋_GB2312" w:cs="仿宋_GB2312"/>
          <w:snapToGrid/>
          <w:color w:val="auto"/>
          <w:kern w:val="0"/>
          <w:sz w:val="21"/>
          <w:szCs w:val="20"/>
          <w:lang w:val="en-US" w:eastAsia="zh-Hans" w:bidi="ar-SA"/>
        </w:rPr>
        <w:t>本项目期限为自深圳政府采购业务框架协议采购系统</w:t>
      </w:r>
      <w:r>
        <w:rPr>
          <w:rFonts w:hint="eastAsia" w:ascii="仿宋_GB2312" w:hAnsi="仿宋_GB2312" w:eastAsia="仿宋_GB2312" w:cs="仿宋_GB2312"/>
          <w:snapToGrid/>
          <w:color w:val="auto"/>
          <w:kern w:val="0"/>
          <w:sz w:val="21"/>
          <w:szCs w:val="20"/>
          <w:lang w:val="en-US" w:eastAsia="zh-CN" w:bidi="ar-SA"/>
        </w:rPr>
        <w:t>发布的相关通知</w:t>
      </w:r>
      <w:r>
        <w:rPr>
          <w:rFonts w:hint="eastAsia" w:ascii="仿宋_GB2312" w:hAnsi="仿宋_GB2312" w:eastAsia="仿宋_GB2312" w:cs="仿宋_GB2312"/>
          <w:snapToGrid/>
          <w:color w:val="auto"/>
          <w:kern w:val="0"/>
          <w:sz w:val="21"/>
          <w:szCs w:val="20"/>
          <w:lang w:val="en-US" w:eastAsia="zh-Hans" w:bidi="ar-SA"/>
        </w:rPr>
        <w:t>之日起1年，如遇政策调整，以新政策为准。</w:t>
      </w:r>
    </w:p>
    <w:p w14:paraId="73301068">
      <w:pPr>
        <w:pStyle w:val="11"/>
        <w:spacing w:line="540" w:lineRule="exact"/>
        <w:ind w:firstLine="480"/>
        <w:jc w:val="left"/>
      </w:pPr>
      <w:r>
        <w:rPr>
          <w:rFonts w:ascii="仿宋_GB2312" w:hAnsi="仿宋_GB2312" w:eastAsia="仿宋_GB2312" w:cs="仿宋_GB2312"/>
          <w:sz w:val="24"/>
        </w:rPr>
        <w:t>八、入围供应商的清退和补充规则</w:t>
      </w:r>
    </w:p>
    <w:p w14:paraId="127E5B32">
      <w:pPr>
        <w:pStyle w:val="11"/>
        <w:spacing w:after="120" w:line="540" w:lineRule="exact"/>
        <w:ind w:firstLine="480"/>
        <w:jc w:val="left"/>
      </w:pPr>
      <w:r>
        <w:rPr>
          <w:rFonts w:ascii="仿宋_GB2312" w:hAnsi="仿宋_GB2312" w:eastAsia="仿宋_GB2312" w:cs="仿宋_GB2312"/>
          <w:sz w:val="24"/>
        </w:rPr>
        <w:t>（一）清退规则</w:t>
      </w:r>
    </w:p>
    <w:p w14:paraId="0106F6C9">
      <w:pPr>
        <w:pStyle w:val="11"/>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2DF2282B">
      <w:pPr>
        <w:pStyle w:val="11"/>
        <w:spacing w:after="120" w:line="540" w:lineRule="exact"/>
        <w:ind w:firstLine="420"/>
        <w:jc w:val="left"/>
      </w:pPr>
      <w:r>
        <w:rPr>
          <w:rFonts w:ascii="仿宋_GB2312" w:hAnsi="仿宋_GB2312" w:eastAsia="仿宋_GB2312" w:cs="仿宋_GB2312"/>
          <w:sz w:val="21"/>
        </w:rPr>
        <w:t>1.恶意串通谋取入围或者合同成交的；</w:t>
      </w:r>
    </w:p>
    <w:p w14:paraId="46FAA03A">
      <w:pPr>
        <w:pStyle w:val="11"/>
        <w:spacing w:after="120" w:line="540" w:lineRule="exact"/>
        <w:ind w:firstLine="420"/>
        <w:jc w:val="left"/>
      </w:pPr>
      <w:r>
        <w:rPr>
          <w:rFonts w:ascii="仿宋_GB2312" w:hAnsi="仿宋_GB2312" w:eastAsia="仿宋_GB2312" w:cs="仿宋_GB2312"/>
          <w:sz w:val="21"/>
        </w:rPr>
        <w:t>2.提供虚假材料谋取入围或者合同成交的；</w:t>
      </w:r>
    </w:p>
    <w:p w14:paraId="19E66D95">
      <w:pPr>
        <w:pStyle w:val="11"/>
        <w:spacing w:after="120" w:line="540" w:lineRule="exact"/>
        <w:ind w:firstLine="420"/>
        <w:jc w:val="left"/>
      </w:pPr>
      <w:r>
        <w:rPr>
          <w:rFonts w:ascii="仿宋_GB2312" w:hAnsi="仿宋_GB2312" w:eastAsia="仿宋_GB2312" w:cs="仿宋_GB2312"/>
          <w:sz w:val="21"/>
        </w:rPr>
        <w:t>3.无正当理由拒不接受合同授予的；</w:t>
      </w:r>
    </w:p>
    <w:p w14:paraId="645B09D0">
      <w:pPr>
        <w:pStyle w:val="11"/>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2C31E44D">
      <w:pPr>
        <w:pStyle w:val="11"/>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0DCD8FD6">
      <w:pPr>
        <w:pStyle w:val="11"/>
        <w:spacing w:after="120" w:line="540" w:lineRule="exact"/>
        <w:ind w:firstLine="420"/>
        <w:jc w:val="left"/>
      </w:pPr>
      <w:r>
        <w:rPr>
          <w:rFonts w:ascii="仿宋_GB2312" w:hAnsi="仿宋_GB2312" w:eastAsia="仿宋_GB2312" w:cs="仿宋_GB2312"/>
          <w:sz w:val="21"/>
        </w:rPr>
        <w:t>6.本协议约定的其他情形；</w:t>
      </w:r>
    </w:p>
    <w:p w14:paraId="6BA60D49">
      <w:pPr>
        <w:pStyle w:val="11"/>
        <w:spacing w:after="120" w:line="540" w:lineRule="exact"/>
        <w:ind w:firstLine="420"/>
        <w:jc w:val="left"/>
      </w:pPr>
      <w:r>
        <w:rPr>
          <w:rFonts w:ascii="仿宋_GB2312" w:hAnsi="仿宋_GB2312" w:eastAsia="仿宋_GB2312" w:cs="仿宋_GB2312"/>
          <w:sz w:val="21"/>
        </w:rPr>
        <w:t>7.法律、法规、规章及政策采购监管政策规定的其他情形。</w:t>
      </w:r>
    </w:p>
    <w:p w14:paraId="13BE3676">
      <w:pPr>
        <w:pStyle w:val="11"/>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70416282">
      <w:pPr>
        <w:pStyle w:val="11"/>
        <w:spacing w:after="120" w:line="540" w:lineRule="exact"/>
        <w:ind w:firstLine="480"/>
        <w:jc w:val="left"/>
      </w:pPr>
      <w:r>
        <w:rPr>
          <w:rFonts w:ascii="仿宋_GB2312" w:hAnsi="仿宋_GB2312" w:eastAsia="仿宋_GB2312" w:cs="仿宋_GB2312"/>
          <w:sz w:val="24"/>
        </w:rPr>
        <w:t>（二）补充规则</w:t>
      </w:r>
    </w:p>
    <w:p w14:paraId="53B9EF0C">
      <w:pPr>
        <w:pStyle w:val="11"/>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376DE539">
      <w:pPr>
        <w:pStyle w:val="11"/>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4F20645D">
      <w:pPr>
        <w:pStyle w:val="11"/>
        <w:spacing w:line="540" w:lineRule="exact"/>
        <w:ind w:firstLine="480"/>
        <w:jc w:val="left"/>
      </w:pPr>
      <w:r>
        <w:rPr>
          <w:rFonts w:ascii="仿宋_GB2312" w:hAnsi="仿宋_GB2312" w:eastAsia="仿宋_GB2312" w:cs="仿宋_GB2312"/>
          <w:sz w:val="24"/>
        </w:rPr>
        <w:t>九、双方的权利和义务</w:t>
      </w:r>
    </w:p>
    <w:p w14:paraId="738EC809">
      <w:pPr>
        <w:pStyle w:val="11"/>
        <w:spacing w:after="120" w:line="540" w:lineRule="exact"/>
        <w:ind w:firstLine="480"/>
        <w:jc w:val="left"/>
      </w:pPr>
      <w:r>
        <w:rPr>
          <w:rFonts w:ascii="仿宋_GB2312" w:hAnsi="仿宋_GB2312" w:eastAsia="仿宋_GB2312" w:cs="仿宋_GB2312"/>
          <w:sz w:val="24"/>
        </w:rPr>
        <w:t>（一）甲方的权利</w:t>
      </w:r>
    </w:p>
    <w:p w14:paraId="7C38448F">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1.对乙方履行协议情况，甲方有权在深圳公共资源交易网、深圳政府采购业务框架协议采购系统或其他媒体上公布。</w:t>
      </w:r>
    </w:p>
    <w:p w14:paraId="08569896">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2.乙方违反框架协议约定的，甲方有权追究乙方违约责任。</w:t>
      </w:r>
    </w:p>
    <w:p w14:paraId="5ED27A9F">
      <w:pPr>
        <w:pStyle w:val="11"/>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文件、征集文件等的有关规定给予处理。</w:t>
      </w:r>
    </w:p>
    <w:p w14:paraId="14152B58">
      <w:pPr>
        <w:pStyle w:val="11"/>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p>
    <w:p w14:paraId="3CF83AC9">
      <w:pPr>
        <w:pStyle w:val="11"/>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5AE614B2">
      <w:pPr>
        <w:pStyle w:val="11"/>
        <w:spacing w:after="120" w:line="540" w:lineRule="exact"/>
        <w:ind w:firstLine="480"/>
        <w:jc w:val="left"/>
      </w:pPr>
      <w:r>
        <w:rPr>
          <w:rFonts w:ascii="仿宋_GB2312" w:hAnsi="仿宋_GB2312" w:eastAsia="仿宋_GB2312" w:cs="仿宋_GB2312"/>
          <w:sz w:val="24"/>
        </w:rPr>
        <w:t>（二）甲方的义务</w:t>
      </w:r>
    </w:p>
    <w:p w14:paraId="5423006E">
      <w:pPr>
        <w:pStyle w:val="11"/>
        <w:spacing w:after="120" w:line="540" w:lineRule="exact"/>
        <w:ind w:firstLine="420"/>
        <w:jc w:val="left"/>
      </w:pPr>
      <w:r>
        <w:rPr>
          <w:rFonts w:ascii="仿宋_GB2312" w:hAnsi="仿宋_GB2312" w:eastAsia="仿宋_GB2312" w:cs="仿宋_GB2312"/>
          <w:sz w:val="21"/>
        </w:rPr>
        <w:t>1.为第二阶段合同授予提供工作便利。</w:t>
      </w:r>
    </w:p>
    <w:p w14:paraId="2A4DC253">
      <w:pPr>
        <w:pStyle w:val="11"/>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49C01951">
      <w:pPr>
        <w:pStyle w:val="11"/>
        <w:spacing w:after="120" w:line="540" w:lineRule="exact"/>
        <w:ind w:firstLine="420"/>
        <w:jc w:val="left"/>
      </w:pPr>
      <w:r>
        <w:rPr>
          <w:rFonts w:ascii="仿宋_GB2312" w:hAnsi="仿宋_GB2312" w:eastAsia="仿宋_GB2312" w:cs="仿宋_GB2312"/>
          <w:sz w:val="21"/>
        </w:rPr>
        <w:t>3.对第二阶段确定成交供应商情况进行管理。</w:t>
      </w:r>
    </w:p>
    <w:p w14:paraId="37A2FA9F">
      <w:pPr>
        <w:pStyle w:val="11"/>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4358A781">
      <w:pPr>
        <w:pStyle w:val="11"/>
        <w:spacing w:after="120" w:line="540" w:lineRule="exact"/>
        <w:ind w:firstLine="420"/>
        <w:jc w:val="left"/>
      </w:pPr>
      <w:r>
        <w:rPr>
          <w:rFonts w:ascii="仿宋_GB2312" w:hAnsi="仿宋_GB2312" w:eastAsia="仿宋_GB2312" w:cs="仿宋_GB2312"/>
          <w:sz w:val="21"/>
        </w:rPr>
        <w:t>5.公开封闭式框架协议的第二阶段成交结果。</w:t>
      </w:r>
    </w:p>
    <w:p w14:paraId="4234CEBF">
      <w:pPr>
        <w:pStyle w:val="11"/>
        <w:spacing w:after="120" w:line="540" w:lineRule="exact"/>
        <w:ind w:firstLine="420"/>
        <w:jc w:val="left"/>
      </w:pPr>
      <w:r>
        <w:rPr>
          <w:rFonts w:ascii="仿宋_GB2312" w:hAnsi="仿宋_GB2312" w:eastAsia="仿宋_GB2312" w:cs="仿宋_GB2312"/>
          <w:sz w:val="21"/>
        </w:rPr>
        <w:t>6.办理入围供应商清退和补充相关事宜。</w:t>
      </w:r>
    </w:p>
    <w:p w14:paraId="575E2886">
      <w:pPr>
        <w:pStyle w:val="11"/>
        <w:spacing w:after="120" w:line="540" w:lineRule="exact"/>
        <w:ind w:firstLine="480"/>
        <w:jc w:val="left"/>
      </w:pPr>
      <w:r>
        <w:rPr>
          <w:rFonts w:ascii="仿宋_GB2312" w:hAnsi="仿宋_GB2312" w:eastAsia="仿宋_GB2312" w:cs="仿宋_GB2312"/>
          <w:sz w:val="24"/>
        </w:rPr>
        <w:t>（三）乙方的权利</w:t>
      </w:r>
    </w:p>
    <w:p w14:paraId="4561F1F1">
      <w:pPr>
        <w:pStyle w:val="11"/>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6FE70F00">
      <w:pPr>
        <w:pStyle w:val="11"/>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15C2326F">
      <w:pPr>
        <w:pStyle w:val="11"/>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32346F0C">
      <w:pPr>
        <w:pStyle w:val="11"/>
        <w:spacing w:after="120" w:line="540" w:lineRule="exact"/>
        <w:ind w:firstLine="420"/>
        <w:jc w:val="left"/>
      </w:pPr>
      <w:r>
        <w:rPr>
          <w:rFonts w:ascii="仿宋_GB2312" w:hAnsi="仿宋_GB2312" w:eastAsia="仿宋_GB2312" w:cs="仿宋_GB2312"/>
          <w:sz w:val="21"/>
        </w:rPr>
        <w:t>4.乙方具有为采购人供货和提供相关服务的权利。</w:t>
      </w:r>
    </w:p>
    <w:p w14:paraId="3BE7894E">
      <w:pPr>
        <w:pStyle w:val="11"/>
        <w:spacing w:after="120" w:line="540" w:lineRule="exact"/>
        <w:ind w:firstLine="480"/>
        <w:jc w:val="left"/>
      </w:pPr>
      <w:r>
        <w:rPr>
          <w:rFonts w:ascii="仿宋_GB2312" w:hAnsi="仿宋_GB2312" w:eastAsia="仿宋_GB2312" w:cs="仿宋_GB2312"/>
          <w:sz w:val="24"/>
        </w:rPr>
        <w:t>（四）乙方的义务</w:t>
      </w:r>
    </w:p>
    <w:p w14:paraId="0B7E046C">
      <w:pPr>
        <w:pStyle w:val="11"/>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文件承诺的价格和服务履约，遵守本合同条款。</w:t>
      </w:r>
    </w:p>
    <w:p w14:paraId="2065CEF8">
      <w:pPr>
        <w:pStyle w:val="11"/>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09CA7596">
      <w:pPr>
        <w:pStyle w:val="11"/>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642A2675">
      <w:pPr>
        <w:pStyle w:val="11"/>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219A06D8">
      <w:pPr>
        <w:pStyle w:val="11"/>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文件中承诺的责任和义务。乙方及其委托的代理商未经采购人同意，不得将项目内容的全部或者部分转让或者委托给其他第三方完成。</w:t>
      </w:r>
    </w:p>
    <w:p w14:paraId="3EB3D0F4">
      <w:pPr>
        <w:pStyle w:val="11"/>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241F3667">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6ECA970A">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8.供应商在协议期内不能按期供货经查证属实的，须按涉单金额的1%向国库上缴违约金，拒不缴纳前述违约金或存在其他严重情节的，甲方将报送财政主管部门，由财政主管部门依据《深圳经济特区政府采购条例实施细则》第八十条的规定依法予以处理。</w:t>
      </w:r>
    </w:p>
    <w:p w14:paraId="656B6FF7">
      <w:pPr>
        <w:pStyle w:val="11"/>
        <w:spacing w:line="540" w:lineRule="exact"/>
        <w:ind w:firstLine="480"/>
        <w:jc w:val="left"/>
      </w:pPr>
      <w:r>
        <w:rPr>
          <w:rFonts w:ascii="仿宋_GB2312" w:hAnsi="仿宋_GB2312" w:eastAsia="仿宋_GB2312" w:cs="仿宋_GB2312"/>
          <w:sz w:val="24"/>
        </w:rPr>
        <w:t>十、不可抗力</w:t>
      </w:r>
    </w:p>
    <w:p w14:paraId="5F1B1DDA">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6097F1B8">
      <w:pPr>
        <w:pStyle w:val="11"/>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04AD8BCC">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295C289D">
      <w:pPr>
        <w:pStyle w:val="11"/>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4A6E8B48">
      <w:pPr>
        <w:pStyle w:val="11"/>
        <w:spacing w:line="540" w:lineRule="exact"/>
        <w:ind w:firstLine="480"/>
        <w:jc w:val="left"/>
      </w:pPr>
      <w:r>
        <w:rPr>
          <w:rFonts w:ascii="仿宋_GB2312" w:hAnsi="仿宋_GB2312" w:eastAsia="仿宋_GB2312" w:cs="仿宋_GB2312"/>
          <w:sz w:val="24"/>
        </w:rPr>
        <w:t>十一、保密条款</w:t>
      </w:r>
    </w:p>
    <w:p w14:paraId="2699DDBC">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0B76729">
      <w:pPr>
        <w:pStyle w:val="11"/>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5BE6EBC5">
      <w:pPr>
        <w:pStyle w:val="11"/>
        <w:spacing w:line="540" w:lineRule="exact"/>
        <w:ind w:firstLine="480"/>
        <w:jc w:val="left"/>
      </w:pPr>
      <w:r>
        <w:rPr>
          <w:rFonts w:ascii="仿宋_GB2312" w:hAnsi="仿宋_GB2312" w:eastAsia="仿宋_GB2312" w:cs="仿宋_GB2312"/>
          <w:sz w:val="24"/>
        </w:rPr>
        <w:t xml:space="preserve">十二、协议的解释和法律适用 </w:t>
      </w:r>
    </w:p>
    <w:p w14:paraId="261FDB78">
      <w:pPr>
        <w:pStyle w:val="11"/>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7AFED9A2">
      <w:pPr>
        <w:pStyle w:val="11"/>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0C0613B7">
      <w:pPr>
        <w:pStyle w:val="11"/>
        <w:spacing w:line="540" w:lineRule="exact"/>
        <w:ind w:firstLine="420"/>
        <w:jc w:val="left"/>
      </w:pPr>
      <w:r>
        <w:rPr>
          <w:rFonts w:ascii="仿宋_GB2312" w:hAnsi="仿宋_GB2312" w:eastAsia="仿宋_GB2312" w:cs="仿宋_GB2312"/>
          <w:sz w:val="21"/>
        </w:rPr>
        <w:t xml:space="preserve">3.对本协议的任何解释均应以书面作出。 </w:t>
      </w:r>
    </w:p>
    <w:p w14:paraId="462E506A">
      <w:pPr>
        <w:pStyle w:val="11"/>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5AAC40F8">
      <w:pPr>
        <w:pStyle w:val="11"/>
        <w:spacing w:line="540" w:lineRule="exact"/>
        <w:ind w:firstLine="480"/>
        <w:jc w:val="left"/>
      </w:pPr>
      <w:r>
        <w:rPr>
          <w:rFonts w:ascii="仿宋_GB2312" w:hAnsi="仿宋_GB2312" w:eastAsia="仿宋_GB2312" w:cs="仿宋_GB2312"/>
          <w:sz w:val="24"/>
        </w:rPr>
        <w:t>十三、争议的解决</w:t>
      </w:r>
    </w:p>
    <w:p w14:paraId="40212131">
      <w:pPr>
        <w:pStyle w:val="11"/>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72E3025C">
      <w:pPr>
        <w:pStyle w:val="11"/>
        <w:spacing w:line="540" w:lineRule="exact"/>
        <w:ind w:firstLine="480"/>
        <w:jc w:val="left"/>
      </w:pPr>
      <w:r>
        <w:rPr>
          <w:rFonts w:ascii="仿宋_GB2312" w:hAnsi="仿宋_GB2312" w:eastAsia="仿宋_GB2312" w:cs="仿宋_GB2312"/>
          <w:sz w:val="24"/>
        </w:rPr>
        <w:t xml:space="preserve">十四、协议的终止 </w:t>
      </w:r>
    </w:p>
    <w:p w14:paraId="550CFD86">
      <w:pPr>
        <w:pStyle w:val="11"/>
        <w:spacing w:line="540" w:lineRule="exact"/>
        <w:ind w:firstLine="420"/>
        <w:jc w:val="left"/>
      </w:pPr>
      <w:r>
        <w:rPr>
          <w:rFonts w:ascii="仿宋_GB2312" w:hAnsi="仿宋_GB2312" w:eastAsia="仿宋_GB2312" w:cs="仿宋_GB2312"/>
          <w:sz w:val="21"/>
        </w:rPr>
        <w:t xml:space="preserve">本协议因下列原因而终止： </w:t>
      </w:r>
    </w:p>
    <w:p w14:paraId="31940985">
      <w:pPr>
        <w:pStyle w:val="11"/>
        <w:spacing w:line="540" w:lineRule="exact"/>
        <w:ind w:firstLine="420"/>
        <w:jc w:val="left"/>
      </w:pPr>
      <w:r>
        <w:rPr>
          <w:rFonts w:ascii="仿宋_GB2312" w:hAnsi="仿宋_GB2312" w:eastAsia="仿宋_GB2312" w:cs="仿宋_GB2312"/>
          <w:sz w:val="21"/>
        </w:rPr>
        <w:t xml:space="preserve">1.本协议正常履行到期； </w:t>
      </w:r>
    </w:p>
    <w:p w14:paraId="74A629AF">
      <w:pPr>
        <w:pStyle w:val="11"/>
        <w:spacing w:line="540" w:lineRule="exact"/>
        <w:ind w:firstLine="420"/>
        <w:jc w:val="left"/>
      </w:pPr>
      <w:r>
        <w:rPr>
          <w:rFonts w:ascii="仿宋_GB2312" w:hAnsi="仿宋_GB2312" w:eastAsia="仿宋_GB2312" w:cs="仿宋_GB2312"/>
          <w:sz w:val="21"/>
        </w:rPr>
        <w:t xml:space="preserve">2.协议双方协商终止本协议的履行； </w:t>
      </w:r>
    </w:p>
    <w:p w14:paraId="3302ED85">
      <w:pPr>
        <w:pStyle w:val="11"/>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0BE5F632">
      <w:pPr>
        <w:pStyle w:val="11"/>
        <w:spacing w:line="540" w:lineRule="exact"/>
        <w:ind w:firstLine="420"/>
        <w:jc w:val="left"/>
      </w:pPr>
      <w:r>
        <w:rPr>
          <w:rFonts w:ascii="仿宋_GB2312" w:hAnsi="仿宋_GB2312" w:eastAsia="仿宋_GB2312" w:cs="仿宋_GB2312"/>
          <w:sz w:val="21"/>
        </w:rPr>
        <w:t>4.政府采购主管部门决定终止履行；</w:t>
      </w:r>
    </w:p>
    <w:p w14:paraId="149DD885">
      <w:pPr>
        <w:pStyle w:val="11"/>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698AF428">
      <w:pPr>
        <w:pStyle w:val="11"/>
        <w:spacing w:line="540" w:lineRule="exact"/>
        <w:ind w:firstLine="480"/>
        <w:jc w:val="left"/>
      </w:pPr>
      <w:r>
        <w:rPr>
          <w:rFonts w:ascii="仿宋_GB2312" w:hAnsi="仿宋_GB2312" w:eastAsia="仿宋_GB2312" w:cs="仿宋_GB2312"/>
          <w:sz w:val="24"/>
        </w:rPr>
        <w:t xml:space="preserve">十五、权利的保留 </w:t>
      </w:r>
    </w:p>
    <w:p w14:paraId="3F777DCD">
      <w:pPr>
        <w:pStyle w:val="11"/>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10FD4333">
      <w:pPr>
        <w:pStyle w:val="11"/>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56D237BB">
      <w:pPr>
        <w:pStyle w:val="11"/>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47E00C89">
      <w:pPr>
        <w:pStyle w:val="11"/>
        <w:spacing w:line="540" w:lineRule="exact"/>
        <w:ind w:firstLine="480"/>
        <w:jc w:val="left"/>
      </w:pPr>
      <w:r>
        <w:rPr>
          <w:rFonts w:ascii="仿宋_GB2312" w:hAnsi="仿宋_GB2312" w:eastAsia="仿宋_GB2312" w:cs="仿宋_GB2312"/>
          <w:sz w:val="24"/>
        </w:rPr>
        <w:t xml:space="preserve">十六、协议的补充、修改和变更 </w:t>
      </w:r>
    </w:p>
    <w:p w14:paraId="4947B8C5">
      <w:pPr>
        <w:pStyle w:val="11"/>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37DF4E77">
      <w:pPr>
        <w:pStyle w:val="11"/>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40C41D9A">
      <w:pPr>
        <w:pStyle w:val="11"/>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1236B8CB">
      <w:pPr>
        <w:pStyle w:val="11"/>
        <w:spacing w:line="540" w:lineRule="exact"/>
        <w:ind w:firstLine="480"/>
        <w:jc w:val="left"/>
      </w:pPr>
      <w:r>
        <w:rPr>
          <w:rFonts w:ascii="仿宋_GB2312" w:hAnsi="仿宋_GB2312" w:eastAsia="仿宋_GB2312" w:cs="仿宋_GB2312"/>
          <w:sz w:val="24"/>
        </w:rPr>
        <w:t xml:space="preserve">十七、协议的生效 </w:t>
      </w:r>
    </w:p>
    <w:p w14:paraId="7F221AE6">
      <w:pPr>
        <w:pStyle w:val="11"/>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1C29FC5C">
      <w:pPr>
        <w:pStyle w:val="11"/>
        <w:spacing w:line="540" w:lineRule="exact"/>
        <w:ind w:firstLine="480"/>
        <w:jc w:val="left"/>
      </w:pPr>
      <w:r>
        <w:rPr>
          <w:rFonts w:ascii="仿宋_GB2312" w:hAnsi="仿宋_GB2312" w:eastAsia="仿宋_GB2312" w:cs="仿宋_GB2312"/>
          <w:sz w:val="24"/>
        </w:rPr>
        <w:t>十八、联系方式</w:t>
      </w:r>
    </w:p>
    <w:p w14:paraId="25F5D61B">
      <w:pPr>
        <w:pStyle w:val="11"/>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3D009E80">
      <w:pPr>
        <w:pStyle w:val="11"/>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375EBA78">
      <w:pPr>
        <w:pStyle w:val="11"/>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748747D1">
      <w:pPr>
        <w:pStyle w:val="11"/>
        <w:spacing w:line="540" w:lineRule="exact"/>
        <w:ind w:firstLine="420"/>
        <w:jc w:val="left"/>
      </w:pPr>
      <w:r>
        <w:rPr>
          <w:rFonts w:ascii="仿宋_GB2312" w:hAnsi="仿宋_GB2312" w:eastAsia="仿宋_GB2312" w:cs="仿宋_GB2312"/>
          <w:sz w:val="21"/>
        </w:rPr>
        <w:t>附件：1.委托代理协议</w:t>
      </w:r>
    </w:p>
    <w:p w14:paraId="7A12995E">
      <w:pPr>
        <w:pStyle w:val="11"/>
        <w:spacing w:after="120" w:line="540" w:lineRule="exact"/>
        <w:ind w:firstLine="1050"/>
        <w:jc w:val="left"/>
      </w:pPr>
      <w:r>
        <w:rPr>
          <w:rFonts w:ascii="仿宋_GB2312" w:hAnsi="仿宋_GB2312" w:eastAsia="仿宋_GB2312" w:cs="仿宋_GB2312"/>
          <w:sz w:val="21"/>
        </w:rPr>
        <w:t>2.采购合同</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F9E4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4153" w:type="dxa"/>
            <w:tcBorders>
              <w:top w:val="nil"/>
              <w:left w:val="nil"/>
              <w:bottom w:val="nil"/>
              <w:right w:val="nil"/>
            </w:tcBorders>
            <w:tcMar>
              <w:top w:w="0" w:type="dxa"/>
              <w:left w:w="105" w:type="dxa"/>
              <w:bottom w:w="0" w:type="dxa"/>
              <w:right w:w="105" w:type="dxa"/>
            </w:tcMar>
            <w:vAlign w:val="top"/>
          </w:tcPr>
          <w:p w14:paraId="776087DE">
            <w:pPr>
              <w:widowControl/>
              <w:spacing w:after="50" w:line="540" w:lineRule="exact"/>
              <w:jc w:val="left"/>
            </w:pPr>
            <w:r>
              <w:rPr>
                <w:rFonts w:hint="eastAsia" w:ascii="宋体" w:hAnsi="宋体" w:eastAsia="宋体" w:cs="仿宋"/>
                <w:szCs w:val="21"/>
              </w:rPr>
              <w:t>甲方：（公章）</w:t>
            </w:r>
          </w:p>
        </w:tc>
        <w:tc>
          <w:tcPr>
            <w:tcW w:w="4153" w:type="dxa"/>
            <w:tcBorders>
              <w:top w:val="nil"/>
              <w:left w:val="nil"/>
              <w:bottom w:val="nil"/>
              <w:right w:val="nil"/>
            </w:tcBorders>
            <w:tcMar>
              <w:top w:w="0" w:type="dxa"/>
              <w:left w:w="105" w:type="dxa"/>
              <w:bottom w:w="0" w:type="dxa"/>
              <w:right w:w="105" w:type="dxa"/>
            </w:tcMar>
            <w:vAlign w:val="top"/>
          </w:tcPr>
          <w:p w14:paraId="03690BB4">
            <w:pPr>
              <w:widowControl/>
              <w:spacing w:after="50" w:line="540" w:lineRule="exact"/>
              <w:jc w:val="left"/>
              <w:rPr>
                <w:rFonts w:ascii="宋体" w:hAnsi="宋体" w:eastAsia="宋体" w:cs="仿宋"/>
                <w:szCs w:val="21"/>
              </w:rPr>
            </w:pPr>
            <w:r>
              <w:rPr>
                <w:rFonts w:hint="eastAsia" w:ascii="宋体" w:hAnsi="宋体" w:eastAsia="宋体" w:cs="仿宋"/>
                <w:szCs w:val="21"/>
              </w:rPr>
              <w:t>乙方：（公章）</w:t>
            </w:r>
          </w:p>
          <w:p w14:paraId="5668C441">
            <w:pPr>
              <w:widowControl/>
              <w:spacing w:after="50" w:line="540" w:lineRule="exact"/>
              <w:jc w:val="left"/>
              <w:rPr>
                <w:rFonts w:ascii="宋体" w:hAnsi="宋体" w:eastAsia="宋体" w:cs="仿宋"/>
                <w:szCs w:val="21"/>
              </w:rPr>
            </w:pPr>
          </w:p>
          <w:p w14:paraId="080665C1">
            <w:pPr>
              <w:widowControl/>
              <w:spacing w:after="50" w:line="540" w:lineRule="exact"/>
              <w:jc w:val="left"/>
            </w:pPr>
          </w:p>
        </w:tc>
      </w:tr>
      <w:tr w14:paraId="5AB9BA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68F0A9D">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421986B3">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672323FF">
            <w:pPr>
              <w:widowControl/>
              <w:spacing w:after="50" w:line="540" w:lineRule="exact"/>
              <w:jc w:val="left"/>
              <w:rPr>
                <w:rFonts w:ascii="宋体" w:hAnsi="宋体" w:eastAsia="宋体" w:cs="仿宋"/>
                <w:szCs w:val="21"/>
              </w:rPr>
            </w:pPr>
          </w:p>
          <w:p w14:paraId="7C451C35">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p>
          <w:p w14:paraId="7EB363D9">
            <w:pPr>
              <w:widowControl/>
              <w:spacing w:after="50" w:line="540" w:lineRule="exact"/>
              <w:jc w:val="left"/>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tc>
        <w:tc>
          <w:tcPr>
            <w:tcW w:w="4153" w:type="dxa"/>
            <w:tcBorders>
              <w:top w:val="nil"/>
              <w:left w:val="nil"/>
              <w:bottom w:val="nil"/>
              <w:right w:val="nil"/>
            </w:tcBorders>
            <w:tcMar>
              <w:top w:w="0" w:type="dxa"/>
              <w:left w:w="105" w:type="dxa"/>
              <w:bottom w:w="0" w:type="dxa"/>
              <w:right w:w="105" w:type="dxa"/>
            </w:tcMar>
            <w:vAlign w:val="top"/>
          </w:tcPr>
          <w:p w14:paraId="5590CDAC">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3E931FFA">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3B25C210">
            <w:pPr>
              <w:widowControl/>
              <w:spacing w:after="50" w:line="540" w:lineRule="exact"/>
              <w:jc w:val="left"/>
              <w:rPr>
                <w:rFonts w:ascii="宋体" w:hAnsi="宋体" w:eastAsia="宋体" w:cs="仿宋"/>
                <w:szCs w:val="21"/>
              </w:rPr>
            </w:pPr>
          </w:p>
          <w:p w14:paraId="6EBFFBDD">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r>
              <w:rPr>
                <w:rFonts w:ascii="宋体" w:hAnsi="宋体" w:eastAsia="宋体" w:cs="仿宋"/>
                <w:szCs w:val="21"/>
              </w:rPr>
              <w:t xml:space="preserve">     </w:t>
            </w:r>
            <w:r>
              <w:rPr>
                <w:rFonts w:hint="eastAsia" w:ascii="宋体" w:hAnsi="宋体" w:eastAsia="宋体" w:cs="仿宋"/>
                <w:szCs w:val="21"/>
              </w:rPr>
              <w:t xml:space="preserve">  </w:t>
            </w:r>
          </w:p>
          <w:p w14:paraId="7707AABC">
            <w:pPr>
              <w:widowControl/>
              <w:spacing w:after="50" w:line="540" w:lineRule="exact"/>
              <w:jc w:val="left"/>
            </w:pPr>
            <w:r>
              <w:rPr>
                <w:rFonts w:hint="eastAsia" w:ascii="宋体" w:hAnsi="宋体" w:eastAsia="宋体" w:cs="仿宋"/>
                <w:szCs w:val="21"/>
                <w:u w:val="single"/>
              </w:rPr>
              <w:t xml:space="preserve">    </w:t>
            </w:r>
            <w:r>
              <w:rPr>
                <w:rFonts w:ascii="宋体" w:hAnsi="宋体" w:eastAsia="宋体" w:cs="仿宋"/>
                <w:szCs w:val="21"/>
                <w:u w:val="single"/>
              </w:rPr>
              <w:t xml:space="preserve">                                     </w:t>
            </w:r>
          </w:p>
        </w:tc>
      </w:tr>
      <w:tr w14:paraId="4328A0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74CAF82">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p w14:paraId="21BDB1FC">
            <w:pPr>
              <w:widowControl/>
              <w:spacing w:after="50" w:line="540" w:lineRule="exact"/>
              <w:jc w:val="left"/>
              <w:rPr>
                <w:rFonts w:ascii="宋体" w:hAnsi="宋体" w:eastAsia="宋体" w:cs="仿宋"/>
                <w:szCs w:val="21"/>
                <w:u w:val="single"/>
              </w:rPr>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hint="eastAsia" w:ascii="宋体" w:hAnsi="宋体" w:eastAsia="宋体" w:cs="仿宋"/>
                <w:szCs w:val="21"/>
                <w:u w:val="single"/>
              </w:rPr>
              <w:t xml:space="preserve">       </w:t>
            </w:r>
          </w:p>
          <w:p w14:paraId="54861B79">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4A4079">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年   月   日</w:t>
            </w:r>
          </w:p>
        </w:tc>
        <w:tc>
          <w:tcPr>
            <w:tcW w:w="4153" w:type="dxa"/>
            <w:tcBorders>
              <w:top w:val="nil"/>
              <w:left w:val="nil"/>
              <w:bottom w:val="nil"/>
              <w:right w:val="nil"/>
            </w:tcBorders>
            <w:tcMar>
              <w:top w:w="0" w:type="dxa"/>
              <w:left w:w="105" w:type="dxa"/>
              <w:bottom w:w="0" w:type="dxa"/>
              <w:right w:w="105" w:type="dxa"/>
            </w:tcMar>
            <w:vAlign w:val="top"/>
          </w:tcPr>
          <w:p w14:paraId="0CA59DF5">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560CE8CA">
            <w:pPr>
              <w:widowControl/>
              <w:spacing w:after="50" w:line="540" w:lineRule="exact"/>
              <w:jc w:val="left"/>
              <w:rPr>
                <w:rFonts w:ascii="宋体" w:hAnsi="宋体" w:eastAsia="宋体" w:cs="仿宋"/>
                <w:szCs w:val="21"/>
                <w:u w:val="single"/>
              </w:rPr>
            </w:pPr>
            <w:r>
              <w:rPr>
                <w:rFonts w:hint="eastAsia" w:ascii="宋体" w:hAnsi="宋体" w:eastAsia="宋体" w:cs="仿宋"/>
                <w:szCs w:val="21"/>
                <w:u w:val="single"/>
              </w:rPr>
              <w:t xml:space="preserve">      </w:t>
            </w:r>
            <w:r>
              <w:rPr>
                <w:rFonts w:ascii="宋体" w:hAnsi="宋体" w:eastAsia="宋体" w:cs="仿宋"/>
                <w:szCs w:val="21"/>
                <w:u w:val="single"/>
              </w:rPr>
              <w:t xml:space="preserve">                                   </w:t>
            </w:r>
          </w:p>
          <w:p w14:paraId="67CEE2E6">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7B92AE">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xml:space="preserve">    年   月   日</w:t>
            </w:r>
          </w:p>
        </w:tc>
      </w:tr>
    </w:tbl>
    <w:p w14:paraId="7E5F521B">
      <w:pPr>
        <w:pStyle w:val="11"/>
        <w:jc w:val="left"/>
        <w:rPr>
          <w:rFonts w:ascii="仿宋_GB2312" w:hAnsi="仿宋_GB2312" w:eastAsia="仿宋_GB2312" w:cs="仿宋_GB2312"/>
        </w:rPr>
      </w:pPr>
    </w:p>
    <w:p w14:paraId="51EC7C7A">
      <w:pPr>
        <w:pStyle w:val="11"/>
        <w:jc w:val="left"/>
        <w:rPr>
          <w:rFonts w:hint="eastAsia" w:eastAsia="仿宋_GB2312"/>
          <w:lang w:eastAsia="zh-CN"/>
        </w:rPr>
      </w:pPr>
      <w:r>
        <w:rPr>
          <w:rFonts w:ascii="仿宋_GB2312" w:hAnsi="仿宋_GB2312" w:eastAsia="仿宋_GB2312" w:cs="仿宋_GB2312"/>
        </w:rPr>
        <w:t>附件1</w:t>
      </w:r>
      <w:r>
        <w:rPr>
          <w:rFonts w:hint="eastAsia" w:ascii="仿宋_GB2312" w:hAnsi="仿宋_GB2312" w:eastAsia="仿宋_GB2312" w:cs="仿宋_GB2312"/>
          <w:lang w:eastAsia="zh-CN"/>
        </w:rPr>
        <w:t>：</w:t>
      </w:r>
    </w:p>
    <w:p w14:paraId="7669623D">
      <w:pPr>
        <w:pStyle w:val="11"/>
        <w:jc w:val="center"/>
      </w:pPr>
      <w:r>
        <w:rPr>
          <w:rFonts w:ascii="仿宋_GB2312" w:hAnsi="仿宋_GB2312" w:eastAsia="仿宋_GB2312" w:cs="仿宋_GB2312"/>
          <w:b/>
        </w:rPr>
        <w:t>委托代理协议</w:t>
      </w:r>
    </w:p>
    <w:p w14:paraId="31D15A2C">
      <w:pPr>
        <w:pStyle w:val="11"/>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371F3890">
      <w:pPr>
        <w:pStyle w:val="11"/>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75064BA6">
      <w:pPr>
        <w:pStyle w:val="11"/>
        <w:ind w:firstLine="480"/>
        <w:jc w:val="left"/>
      </w:pPr>
      <w:r>
        <w:rPr>
          <w:rFonts w:ascii="仿宋_GB2312" w:hAnsi="仿宋_GB2312" w:eastAsia="仿宋_GB2312" w:cs="仿宋_GB2312"/>
        </w:rPr>
        <w:t>委托代理商名单详见下表。</w:t>
      </w:r>
    </w:p>
    <w:p w14:paraId="09F2C52B">
      <w:pPr>
        <w:widowControl/>
        <w:pBdr>
          <w:top w:val="none" w:color="000000" w:sz="0" w:space="0"/>
          <w:left w:val="none" w:color="000000" w:sz="0" w:space="0"/>
          <w:bottom w:val="none" w:color="000000" w:sz="0" w:space="0"/>
          <w:right w:val="none" w:color="000000" w:sz="0" w:space="0"/>
        </w:pBdr>
        <w:spacing w:line="559" w:lineRule="atLeast"/>
        <w:jc w:val="center"/>
        <w:rPr>
          <w:rFonts w:hint="eastAsia" w:ascii="宋体" w:hAnsi="宋体" w:eastAsia="宋体" w:cs="Times New Roman"/>
          <w:szCs w:val="21"/>
        </w:rPr>
      </w:pPr>
    </w:p>
    <w:p w14:paraId="4F929C0A">
      <w:pPr>
        <w:widowControl/>
        <w:pBdr>
          <w:top w:val="none" w:color="000000" w:sz="0" w:space="0"/>
          <w:left w:val="none" w:color="000000" w:sz="0" w:space="0"/>
          <w:bottom w:val="none" w:color="000000" w:sz="0" w:space="0"/>
          <w:right w:val="none" w:color="000000" w:sz="0" w:space="0"/>
        </w:pBdr>
        <w:spacing w:line="559" w:lineRule="atLeast"/>
        <w:jc w:val="center"/>
        <w:rPr>
          <w:rFonts w:ascii="宋体" w:hAnsi="宋体" w:eastAsia="宋体" w:cs="宋体"/>
          <w:szCs w:val="21"/>
        </w:rPr>
      </w:pPr>
      <w:r>
        <w:rPr>
          <w:rFonts w:hint="eastAsia" w:ascii="宋体" w:hAnsi="宋体" w:eastAsia="宋体" w:cs="Times New Roman"/>
          <w:szCs w:val="21"/>
        </w:rPr>
        <w:t>委托代理商名单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58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99" w:type="pct"/>
            <w:noWrap w:val="0"/>
            <w:vAlign w:val="center"/>
          </w:tcPr>
          <w:p w14:paraId="48EC635C">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序号</w:t>
            </w:r>
          </w:p>
        </w:tc>
        <w:tc>
          <w:tcPr>
            <w:tcW w:w="999" w:type="pct"/>
            <w:noWrap w:val="0"/>
            <w:vAlign w:val="center"/>
          </w:tcPr>
          <w:p w14:paraId="52516931">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代理商名称</w:t>
            </w:r>
          </w:p>
        </w:tc>
        <w:tc>
          <w:tcPr>
            <w:tcW w:w="999" w:type="pct"/>
            <w:noWrap w:val="0"/>
            <w:vAlign w:val="center"/>
          </w:tcPr>
          <w:p w14:paraId="697FDB39">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详细地址</w:t>
            </w:r>
          </w:p>
        </w:tc>
        <w:tc>
          <w:tcPr>
            <w:tcW w:w="1000" w:type="pct"/>
            <w:noWrap w:val="0"/>
            <w:vAlign w:val="center"/>
          </w:tcPr>
          <w:p w14:paraId="65276D4D">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联系人</w:t>
            </w:r>
          </w:p>
        </w:tc>
        <w:tc>
          <w:tcPr>
            <w:tcW w:w="1000" w:type="pct"/>
            <w:noWrap w:val="0"/>
            <w:vAlign w:val="center"/>
          </w:tcPr>
          <w:p w14:paraId="2D7CF4B6">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32A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6461FF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1</w:t>
            </w:r>
          </w:p>
        </w:tc>
        <w:tc>
          <w:tcPr>
            <w:tcW w:w="999" w:type="pct"/>
            <w:noWrap w:val="0"/>
            <w:vAlign w:val="center"/>
          </w:tcPr>
          <w:p w14:paraId="72EB0AA4">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7AB433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1F9C26A">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DFD4748">
            <w:pPr>
              <w:widowControl/>
              <w:spacing w:line="559" w:lineRule="atLeast"/>
              <w:jc w:val="center"/>
              <w:rPr>
                <w:rFonts w:hint="eastAsia" w:ascii="仿宋_GB2312" w:hAnsi="仿宋_GB2312" w:eastAsia="仿宋_GB2312" w:cs="仿宋_GB2312"/>
                <w:sz w:val="20"/>
                <w:szCs w:val="20"/>
                <w:vertAlign w:val="baseline"/>
              </w:rPr>
            </w:pPr>
          </w:p>
        </w:tc>
      </w:tr>
      <w:tr w14:paraId="0E7D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3F0A8E0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2</w:t>
            </w:r>
          </w:p>
        </w:tc>
        <w:tc>
          <w:tcPr>
            <w:tcW w:w="999" w:type="pct"/>
            <w:noWrap w:val="0"/>
            <w:vAlign w:val="center"/>
          </w:tcPr>
          <w:p w14:paraId="7BD72B0C">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31350F9">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0103814C">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5D068EC9">
            <w:pPr>
              <w:widowControl/>
              <w:spacing w:line="559" w:lineRule="atLeast"/>
              <w:jc w:val="center"/>
              <w:rPr>
                <w:rFonts w:hint="eastAsia" w:ascii="仿宋_GB2312" w:hAnsi="仿宋_GB2312" w:eastAsia="仿宋_GB2312" w:cs="仿宋_GB2312"/>
                <w:sz w:val="20"/>
                <w:szCs w:val="20"/>
                <w:vertAlign w:val="baseline"/>
              </w:rPr>
            </w:pPr>
          </w:p>
        </w:tc>
      </w:tr>
      <w:tr w14:paraId="5431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3CE2397">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w:t>
            </w:r>
          </w:p>
        </w:tc>
        <w:tc>
          <w:tcPr>
            <w:tcW w:w="999" w:type="pct"/>
            <w:noWrap w:val="0"/>
            <w:vAlign w:val="center"/>
          </w:tcPr>
          <w:p w14:paraId="7BFC515E">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16157C33">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417A95E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145E8A66">
            <w:pPr>
              <w:widowControl/>
              <w:spacing w:line="559" w:lineRule="atLeast"/>
              <w:jc w:val="center"/>
              <w:rPr>
                <w:rFonts w:hint="eastAsia" w:ascii="仿宋_GB2312" w:hAnsi="仿宋_GB2312" w:eastAsia="仿宋_GB2312" w:cs="仿宋_GB2312"/>
                <w:sz w:val="20"/>
                <w:szCs w:val="20"/>
                <w:vertAlign w:val="baseline"/>
              </w:rPr>
            </w:pPr>
          </w:p>
        </w:tc>
      </w:tr>
    </w:tbl>
    <w:p w14:paraId="606238AE">
      <w:pPr>
        <w:pStyle w:val="11"/>
        <w:ind w:firstLine="960"/>
        <w:jc w:val="right"/>
      </w:pPr>
      <w:r>
        <w:rPr>
          <w:rFonts w:hint="eastAsia" w:ascii="仿宋_GB2312" w:hAnsi="仿宋_GB2312" w:eastAsia="仿宋_GB2312" w:cs="仿宋_GB2312"/>
          <w:lang w:val="en-US" w:eastAsia="zh-CN"/>
        </w:rPr>
        <w:t>入围</w:t>
      </w:r>
      <w:r>
        <w:rPr>
          <w:rFonts w:ascii="仿宋_GB2312" w:hAnsi="仿宋_GB2312" w:eastAsia="仿宋_GB2312" w:cs="仿宋_GB2312"/>
        </w:rPr>
        <w:t>供应商全称（公章）：</w:t>
      </w:r>
    </w:p>
    <w:p w14:paraId="105E7CFA">
      <w:pPr>
        <w:pStyle w:val="11"/>
        <w:ind w:firstLine="960"/>
        <w:jc w:val="right"/>
      </w:pPr>
      <w:r>
        <w:rPr>
          <w:rFonts w:ascii="仿宋_GB2312" w:hAnsi="仿宋_GB2312" w:eastAsia="仿宋_GB2312" w:cs="仿宋_GB2312"/>
        </w:rPr>
        <w:t>日期： 年 月 日</w:t>
      </w:r>
    </w:p>
    <w:p w14:paraId="159474BA">
      <w:pPr>
        <w:pStyle w:val="11"/>
        <w:jc w:val="left"/>
        <w:rPr>
          <w:rFonts w:ascii="仿宋_GB2312" w:hAnsi="仿宋_GB2312" w:eastAsia="仿宋_GB2312" w:cs="仿宋_GB2312"/>
        </w:rPr>
      </w:pPr>
    </w:p>
    <w:p w14:paraId="5AB25D17">
      <w:pPr>
        <w:pStyle w:val="11"/>
        <w:jc w:val="left"/>
        <w:rPr>
          <w:rFonts w:ascii="仿宋_GB2312" w:hAnsi="仿宋_GB2312" w:eastAsia="仿宋_GB2312" w:cs="仿宋_GB2312"/>
        </w:rPr>
      </w:pPr>
    </w:p>
    <w:p w14:paraId="7381A39E">
      <w:pPr>
        <w:pStyle w:val="11"/>
        <w:jc w:val="left"/>
        <w:rPr>
          <w:rFonts w:ascii="仿宋_GB2312" w:hAnsi="仿宋_GB2312" w:eastAsia="仿宋_GB2312" w:cs="仿宋_GB2312"/>
        </w:rPr>
      </w:pPr>
    </w:p>
    <w:p w14:paraId="01AAAAE9">
      <w:pPr>
        <w:pStyle w:val="11"/>
        <w:jc w:val="left"/>
        <w:rPr>
          <w:rFonts w:ascii="仿宋_GB2312" w:hAnsi="仿宋_GB2312" w:eastAsia="仿宋_GB2312" w:cs="仿宋_GB2312"/>
        </w:rPr>
      </w:pPr>
    </w:p>
    <w:p w14:paraId="2AC29B26">
      <w:pPr>
        <w:pStyle w:val="11"/>
        <w:jc w:val="left"/>
        <w:rPr>
          <w:rFonts w:ascii="仿宋_GB2312" w:hAnsi="仿宋_GB2312" w:eastAsia="仿宋_GB2312" w:cs="仿宋_GB2312"/>
        </w:rPr>
      </w:pPr>
    </w:p>
    <w:p w14:paraId="27F4772B">
      <w:pPr>
        <w:pStyle w:val="11"/>
        <w:jc w:val="left"/>
        <w:rPr>
          <w:rFonts w:ascii="仿宋_GB2312" w:hAnsi="仿宋_GB2312" w:eastAsia="仿宋_GB2312" w:cs="仿宋_GB2312"/>
        </w:rPr>
      </w:pPr>
    </w:p>
    <w:p w14:paraId="34F1F569">
      <w:pPr>
        <w:pStyle w:val="11"/>
        <w:jc w:val="left"/>
        <w:rPr>
          <w:rFonts w:ascii="仿宋_GB2312" w:hAnsi="仿宋_GB2312" w:eastAsia="仿宋_GB2312" w:cs="仿宋_GB2312"/>
        </w:rPr>
      </w:pPr>
    </w:p>
    <w:p w14:paraId="631AE63F">
      <w:pPr>
        <w:pStyle w:val="11"/>
        <w:jc w:val="left"/>
        <w:rPr>
          <w:rFonts w:ascii="仿宋_GB2312" w:hAnsi="仿宋_GB2312" w:eastAsia="仿宋_GB2312" w:cs="仿宋_GB2312"/>
        </w:rPr>
      </w:pPr>
    </w:p>
    <w:p w14:paraId="62A7B3BB">
      <w:pPr>
        <w:pStyle w:val="11"/>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7C06A872">
      <w:pPr>
        <w:pStyle w:val="11"/>
        <w:spacing w:after="120" w:line="540" w:lineRule="exact"/>
        <w:ind w:firstLine="480"/>
        <w:jc w:val="center"/>
      </w:pPr>
      <w:r>
        <w:rPr>
          <w:rFonts w:ascii="仿宋_GB2312" w:hAnsi="仿宋_GB2312" w:eastAsia="仿宋_GB2312" w:cs="仿宋_GB2312"/>
          <w:sz w:val="21"/>
        </w:rPr>
        <w:t>采购合同</w:t>
      </w:r>
    </w:p>
    <w:p w14:paraId="14A01E4C">
      <w:pPr>
        <w:pStyle w:val="11"/>
        <w:spacing w:line="615" w:lineRule="exact"/>
        <w:ind w:firstLine="420"/>
        <w:jc w:val="left"/>
      </w:pPr>
      <w:r>
        <w:rPr>
          <w:rFonts w:ascii="仿宋_GB2312" w:hAnsi="仿宋_GB2312" w:eastAsia="仿宋_GB2312" w:cs="仿宋_GB2312"/>
          <w:sz w:val="21"/>
        </w:rPr>
        <w:t>合同编号：</w:t>
      </w:r>
    </w:p>
    <w:p w14:paraId="53B90603">
      <w:pPr>
        <w:pStyle w:val="11"/>
        <w:spacing w:line="615" w:lineRule="exact"/>
        <w:ind w:firstLine="420"/>
        <w:jc w:val="left"/>
      </w:pPr>
      <w:r>
        <w:rPr>
          <w:rFonts w:ascii="仿宋_GB2312" w:hAnsi="仿宋_GB2312" w:eastAsia="仿宋_GB2312" w:cs="仿宋_GB2312"/>
          <w:sz w:val="21"/>
        </w:rPr>
        <w:t>订单编号：</w:t>
      </w:r>
    </w:p>
    <w:p w14:paraId="75E47AA3">
      <w:pPr>
        <w:pStyle w:val="11"/>
        <w:spacing w:line="615" w:lineRule="exact"/>
        <w:ind w:firstLine="420"/>
        <w:jc w:val="left"/>
      </w:pPr>
      <w:r>
        <w:rPr>
          <w:rFonts w:ascii="仿宋_GB2312" w:hAnsi="仿宋_GB2312" w:eastAsia="仿宋_GB2312" w:cs="仿宋_GB2312"/>
          <w:sz w:val="21"/>
        </w:rPr>
        <w:t>甲方：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（采购人）</w:t>
      </w:r>
    </w:p>
    <w:p w14:paraId="730A5017">
      <w:pPr>
        <w:pStyle w:val="11"/>
        <w:spacing w:line="615" w:lineRule="exact"/>
        <w:ind w:firstLine="420"/>
        <w:jc w:val="left"/>
      </w:pPr>
      <w:r>
        <w:rPr>
          <w:rFonts w:ascii="仿宋_GB2312" w:hAnsi="仿宋_GB2312" w:eastAsia="仿宋_GB2312" w:cs="仿宋_GB2312"/>
          <w:sz w:val="21"/>
        </w:rPr>
        <w:t>乙方：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（成交供应商）</w:t>
      </w:r>
    </w:p>
    <w:p w14:paraId="509214C3">
      <w:pPr>
        <w:pStyle w:val="11"/>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652A171A">
      <w:pPr>
        <w:pStyle w:val="11"/>
        <w:spacing w:line="615" w:lineRule="exact"/>
        <w:ind w:firstLine="420"/>
        <w:jc w:val="left"/>
      </w:pPr>
      <w:r>
        <w:rPr>
          <w:rFonts w:ascii="仿宋_GB2312" w:hAnsi="仿宋_GB2312" w:eastAsia="仿宋_GB2312" w:cs="仿宋_GB2312"/>
          <w:b/>
          <w:sz w:val="21"/>
        </w:rPr>
        <w:t>一、合同标的</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478E9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3562E50">
            <w:pPr>
              <w:pStyle w:val="11"/>
              <w:jc w:val="left"/>
            </w:pPr>
            <w:r>
              <w:rPr>
                <w:rFonts w:ascii="仿宋_GB2312" w:hAnsi="仿宋_GB2312" w:eastAsia="仿宋_GB2312" w:cs="仿宋_GB2312"/>
              </w:rPr>
              <w:t>货物名称</w:t>
            </w:r>
          </w:p>
        </w:tc>
        <w:tc>
          <w:tcPr>
            <w:tcW w:w="1038" w:type="dxa"/>
          </w:tcPr>
          <w:p w14:paraId="6146A79B">
            <w:pPr>
              <w:pStyle w:val="11"/>
              <w:jc w:val="left"/>
            </w:pPr>
            <w:r>
              <w:rPr>
                <w:rFonts w:ascii="仿宋_GB2312" w:hAnsi="仿宋_GB2312" w:eastAsia="仿宋_GB2312" w:cs="仿宋_GB2312"/>
              </w:rPr>
              <w:t>品牌</w:t>
            </w:r>
          </w:p>
        </w:tc>
        <w:tc>
          <w:tcPr>
            <w:tcW w:w="1038" w:type="dxa"/>
          </w:tcPr>
          <w:p w14:paraId="7A7F5CC8">
            <w:pPr>
              <w:pStyle w:val="11"/>
              <w:jc w:val="left"/>
            </w:pPr>
            <w:r>
              <w:rPr>
                <w:rFonts w:ascii="仿宋_GB2312" w:hAnsi="仿宋_GB2312" w:eastAsia="仿宋_GB2312" w:cs="仿宋_GB2312"/>
              </w:rPr>
              <w:t>型号</w:t>
            </w:r>
          </w:p>
        </w:tc>
        <w:tc>
          <w:tcPr>
            <w:tcW w:w="1038" w:type="dxa"/>
          </w:tcPr>
          <w:p w14:paraId="79B3C960">
            <w:pPr>
              <w:pStyle w:val="11"/>
              <w:jc w:val="left"/>
            </w:pPr>
            <w:r>
              <w:rPr>
                <w:rFonts w:ascii="仿宋_GB2312" w:hAnsi="仿宋_GB2312" w:eastAsia="仿宋_GB2312" w:cs="仿宋_GB2312"/>
              </w:rPr>
              <w:t>货物编号</w:t>
            </w:r>
          </w:p>
        </w:tc>
        <w:tc>
          <w:tcPr>
            <w:tcW w:w="1038" w:type="dxa"/>
          </w:tcPr>
          <w:p w14:paraId="2FBED9FB">
            <w:pPr>
              <w:pStyle w:val="11"/>
              <w:jc w:val="left"/>
            </w:pPr>
            <w:r>
              <w:rPr>
                <w:rFonts w:ascii="仿宋_GB2312" w:hAnsi="仿宋_GB2312" w:eastAsia="仿宋_GB2312" w:cs="仿宋_GB2312"/>
              </w:rPr>
              <w:t>计量单位</w:t>
            </w:r>
          </w:p>
        </w:tc>
        <w:tc>
          <w:tcPr>
            <w:tcW w:w="1038" w:type="dxa"/>
          </w:tcPr>
          <w:p w14:paraId="75A0D3C4">
            <w:pPr>
              <w:pStyle w:val="11"/>
              <w:jc w:val="left"/>
            </w:pPr>
            <w:r>
              <w:rPr>
                <w:rFonts w:ascii="仿宋_GB2312" w:hAnsi="仿宋_GB2312" w:eastAsia="仿宋_GB2312" w:cs="仿宋_GB2312"/>
              </w:rPr>
              <w:t>数量</w:t>
            </w:r>
          </w:p>
        </w:tc>
        <w:tc>
          <w:tcPr>
            <w:tcW w:w="1038" w:type="dxa"/>
          </w:tcPr>
          <w:p w14:paraId="50B8E02B">
            <w:pPr>
              <w:pStyle w:val="11"/>
              <w:jc w:val="left"/>
            </w:pPr>
            <w:r>
              <w:rPr>
                <w:rFonts w:ascii="仿宋_GB2312" w:hAnsi="仿宋_GB2312" w:eastAsia="仿宋_GB2312" w:cs="仿宋_GB2312"/>
              </w:rPr>
              <w:t>单价（元）</w:t>
            </w:r>
          </w:p>
        </w:tc>
        <w:tc>
          <w:tcPr>
            <w:tcW w:w="1038" w:type="dxa"/>
          </w:tcPr>
          <w:p w14:paraId="1AF56A3A">
            <w:pPr>
              <w:pStyle w:val="11"/>
              <w:jc w:val="left"/>
            </w:pPr>
            <w:r>
              <w:rPr>
                <w:rFonts w:ascii="仿宋_GB2312" w:hAnsi="仿宋_GB2312" w:eastAsia="仿宋_GB2312" w:cs="仿宋_GB2312"/>
              </w:rPr>
              <w:t>合计</w:t>
            </w:r>
          </w:p>
        </w:tc>
      </w:tr>
      <w:tr w14:paraId="08CF4C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DCD4D78">
            <w:pPr>
              <w:pStyle w:val="11"/>
              <w:jc w:val="left"/>
            </w:pPr>
          </w:p>
        </w:tc>
        <w:tc>
          <w:tcPr>
            <w:tcW w:w="1038" w:type="dxa"/>
          </w:tcPr>
          <w:p w14:paraId="717169EC"/>
        </w:tc>
        <w:tc>
          <w:tcPr>
            <w:tcW w:w="1038" w:type="dxa"/>
          </w:tcPr>
          <w:p w14:paraId="611B8473"/>
        </w:tc>
        <w:tc>
          <w:tcPr>
            <w:tcW w:w="1038" w:type="dxa"/>
          </w:tcPr>
          <w:p w14:paraId="7782C5A3"/>
        </w:tc>
        <w:tc>
          <w:tcPr>
            <w:tcW w:w="1038" w:type="dxa"/>
          </w:tcPr>
          <w:p w14:paraId="085C6CAB"/>
        </w:tc>
        <w:tc>
          <w:tcPr>
            <w:tcW w:w="1038" w:type="dxa"/>
          </w:tcPr>
          <w:p w14:paraId="115F0F45"/>
        </w:tc>
        <w:tc>
          <w:tcPr>
            <w:tcW w:w="1038" w:type="dxa"/>
          </w:tcPr>
          <w:p w14:paraId="6B4E8C65"/>
        </w:tc>
        <w:tc>
          <w:tcPr>
            <w:tcW w:w="1038" w:type="dxa"/>
          </w:tcPr>
          <w:p w14:paraId="683F092B"/>
        </w:tc>
      </w:tr>
      <w:tr w14:paraId="73A6A3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9AEAA26">
            <w:pPr>
              <w:pStyle w:val="11"/>
              <w:jc w:val="left"/>
            </w:pPr>
            <w:r>
              <w:rPr>
                <w:rFonts w:ascii="仿宋_GB2312" w:hAnsi="仿宋_GB2312" w:eastAsia="仿宋_GB2312" w:cs="仿宋_GB2312"/>
              </w:rPr>
              <w:t>合同金额</w:t>
            </w:r>
          </w:p>
        </w:tc>
        <w:tc>
          <w:tcPr>
            <w:tcW w:w="7266" w:type="dxa"/>
            <w:gridSpan w:val="7"/>
          </w:tcPr>
          <w:p w14:paraId="38395F8D"/>
        </w:tc>
      </w:tr>
    </w:tbl>
    <w:p w14:paraId="109C5E44">
      <w:pPr>
        <w:pStyle w:val="11"/>
        <w:spacing w:line="615" w:lineRule="exact"/>
        <w:ind w:firstLine="420"/>
        <w:jc w:val="left"/>
      </w:pPr>
      <w:r>
        <w:rPr>
          <w:rFonts w:ascii="仿宋_GB2312" w:hAnsi="仿宋_GB2312" w:eastAsia="仿宋_GB2312" w:cs="仿宋_GB2312"/>
          <w:sz w:val="21"/>
        </w:rPr>
        <w:t>注：本合同以人民币（含税）进行结算。</w:t>
      </w:r>
    </w:p>
    <w:p w14:paraId="7188BFB7">
      <w:pPr>
        <w:pStyle w:val="11"/>
        <w:spacing w:line="615" w:lineRule="exact"/>
        <w:ind w:firstLine="420"/>
        <w:jc w:val="left"/>
      </w:pPr>
      <w:r>
        <w:rPr>
          <w:rFonts w:ascii="仿宋_GB2312" w:hAnsi="仿宋_GB2312" w:eastAsia="仿宋_GB2312" w:cs="仿宋_GB2312"/>
          <w:b/>
          <w:sz w:val="21"/>
        </w:rPr>
        <w:t>二、交货时间、地点</w:t>
      </w:r>
    </w:p>
    <w:p w14:paraId="23587E56">
      <w:pPr>
        <w:pStyle w:val="11"/>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065251A5">
      <w:pPr>
        <w:pStyle w:val="11"/>
        <w:spacing w:line="600" w:lineRule="exact"/>
        <w:ind w:firstLine="420"/>
        <w:jc w:val="left"/>
      </w:pPr>
      <w:r>
        <w:rPr>
          <w:rFonts w:ascii="仿宋_GB2312" w:hAnsi="仿宋_GB2312" w:eastAsia="仿宋_GB2312" w:cs="仿宋_GB2312"/>
          <w:sz w:val="21"/>
        </w:rPr>
        <w:t>2.交货地点：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w:t>
      </w:r>
    </w:p>
    <w:p w14:paraId="0AC48912">
      <w:pPr>
        <w:pStyle w:val="11"/>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1FDBB573">
      <w:pPr>
        <w:pStyle w:val="11"/>
        <w:spacing w:line="600" w:lineRule="exact"/>
        <w:ind w:firstLine="420"/>
        <w:jc w:val="left"/>
      </w:pPr>
      <w:r>
        <w:rPr>
          <w:rFonts w:ascii="仿宋_GB2312" w:hAnsi="仿宋_GB2312" w:eastAsia="仿宋_GB2312" w:cs="仿宋_GB2312"/>
          <w:b/>
          <w:sz w:val="21"/>
        </w:rPr>
        <w:t>三、运输方式及费用</w:t>
      </w:r>
    </w:p>
    <w:p w14:paraId="055296A9">
      <w:pPr>
        <w:pStyle w:val="11"/>
        <w:spacing w:line="600" w:lineRule="exact"/>
        <w:ind w:firstLine="420"/>
        <w:jc w:val="left"/>
      </w:pPr>
      <w:r>
        <w:rPr>
          <w:rFonts w:ascii="仿宋_GB2312" w:hAnsi="仿宋_GB2312" w:eastAsia="仿宋_GB2312" w:cs="仿宋_GB2312"/>
          <w:sz w:val="21"/>
        </w:rPr>
        <w:t>1.乙方送货上门。</w:t>
      </w:r>
    </w:p>
    <w:p w14:paraId="10E56E65">
      <w:pPr>
        <w:pStyle w:val="11"/>
        <w:spacing w:line="600" w:lineRule="exact"/>
        <w:ind w:firstLine="420"/>
        <w:jc w:val="left"/>
      </w:pPr>
      <w:r>
        <w:rPr>
          <w:rFonts w:ascii="仿宋_GB2312" w:hAnsi="仿宋_GB2312" w:eastAsia="仿宋_GB2312" w:cs="仿宋_GB2312"/>
          <w:sz w:val="21"/>
        </w:rPr>
        <w:t>2.运输费用由乙方负担。</w:t>
      </w:r>
    </w:p>
    <w:p w14:paraId="54E32EAD">
      <w:pPr>
        <w:pStyle w:val="11"/>
        <w:spacing w:line="600" w:lineRule="exact"/>
        <w:ind w:firstLine="420"/>
        <w:jc w:val="left"/>
      </w:pPr>
      <w:r>
        <w:rPr>
          <w:rFonts w:ascii="仿宋_GB2312" w:hAnsi="仿宋_GB2312" w:eastAsia="仿宋_GB2312" w:cs="仿宋_GB2312"/>
          <w:b/>
          <w:sz w:val="21"/>
        </w:rPr>
        <w:t>四、货物交接</w:t>
      </w:r>
    </w:p>
    <w:p w14:paraId="14D1D1A5">
      <w:pPr>
        <w:pStyle w:val="11"/>
        <w:spacing w:line="600" w:lineRule="exact"/>
        <w:ind w:firstLine="420"/>
        <w:jc w:val="left"/>
      </w:pPr>
      <w:r>
        <w:rPr>
          <w:rFonts w:ascii="仿宋_GB2312" w:hAnsi="仿宋_GB2312" w:eastAsia="仿宋_GB2312" w:cs="仿宋_GB2312"/>
          <w:sz w:val="21"/>
        </w:rPr>
        <w:t>1.乙方应当按照本合同约定的时间和方式向甲方交付货物。</w:t>
      </w:r>
    </w:p>
    <w:p w14:paraId="687311AB">
      <w:pPr>
        <w:pStyle w:val="11"/>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36171C43">
      <w:pPr>
        <w:pStyle w:val="11"/>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1A06D237">
      <w:pPr>
        <w:pStyle w:val="11"/>
        <w:spacing w:line="600" w:lineRule="exact"/>
        <w:ind w:firstLine="420"/>
        <w:jc w:val="left"/>
      </w:pPr>
      <w:r>
        <w:rPr>
          <w:rFonts w:ascii="仿宋_GB2312" w:hAnsi="仿宋_GB2312" w:eastAsia="仿宋_GB2312" w:cs="仿宋_GB2312"/>
          <w:sz w:val="21"/>
        </w:rPr>
        <w:t>4.如涉及安装的，乙方应按要求提供安装服务。</w:t>
      </w:r>
    </w:p>
    <w:p w14:paraId="6D757E9A">
      <w:pPr>
        <w:pStyle w:val="11"/>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6A55F9FC">
      <w:pPr>
        <w:pStyle w:val="11"/>
        <w:spacing w:line="600" w:lineRule="exact"/>
        <w:ind w:firstLine="420"/>
        <w:jc w:val="left"/>
      </w:pPr>
      <w:r>
        <w:rPr>
          <w:rFonts w:ascii="仿宋_GB2312" w:hAnsi="仿宋_GB2312" w:eastAsia="仿宋_GB2312" w:cs="仿宋_GB2312"/>
          <w:b/>
          <w:sz w:val="21"/>
        </w:rPr>
        <w:t>五、货物质量、质保期及售后服务要求</w:t>
      </w:r>
    </w:p>
    <w:p w14:paraId="049D2BAA">
      <w:pPr>
        <w:pStyle w:val="11"/>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6C6E3093">
      <w:pPr>
        <w:pStyle w:val="11"/>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0EF8C8A0">
      <w:pPr>
        <w:pStyle w:val="11"/>
        <w:spacing w:line="615" w:lineRule="exact"/>
        <w:ind w:firstLine="420"/>
        <w:jc w:val="left"/>
      </w:pPr>
      <w:r>
        <w:rPr>
          <w:rFonts w:ascii="仿宋_GB2312" w:hAnsi="仿宋_GB2312" w:eastAsia="仿宋_GB2312" w:cs="仿宋_GB2312"/>
          <w:sz w:val="21"/>
        </w:rPr>
        <w:t>3.乙方应当向甲方提供售后服务联系方式：电话</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、传真</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、电子信箱</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0871851C">
      <w:pPr>
        <w:pStyle w:val="11"/>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3B72C57D">
      <w:pPr>
        <w:pStyle w:val="11"/>
        <w:spacing w:line="615" w:lineRule="exact"/>
        <w:ind w:firstLine="420"/>
        <w:jc w:val="left"/>
      </w:pPr>
      <w:r>
        <w:rPr>
          <w:rFonts w:ascii="仿宋_GB2312" w:hAnsi="仿宋_GB2312" w:eastAsia="仿宋_GB2312" w:cs="仿宋_GB2312"/>
          <w:b/>
          <w:sz w:val="21"/>
        </w:rPr>
        <w:t>六、付款方式及日期</w:t>
      </w:r>
    </w:p>
    <w:p w14:paraId="183E5458">
      <w:pPr>
        <w:pStyle w:val="11"/>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3A9FC359">
      <w:pPr>
        <w:pStyle w:val="11"/>
        <w:spacing w:line="615" w:lineRule="exact"/>
        <w:ind w:left="105" w:firstLine="315"/>
        <w:jc w:val="left"/>
      </w:pPr>
      <w:r>
        <w:rPr>
          <w:rFonts w:ascii="仿宋_GB2312" w:hAnsi="仿宋_GB2312" w:eastAsia="仿宋_GB2312" w:cs="仿宋_GB2312"/>
          <w:sz w:val="21"/>
        </w:rPr>
        <w:t>2.采取转账形式支付货款的，乙方应在当月第</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08CC9123">
      <w:pPr>
        <w:pStyle w:val="11"/>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39C8A43D">
      <w:pPr>
        <w:pStyle w:val="11"/>
        <w:spacing w:line="615" w:lineRule="exact"/>
        <w:ind w:firstLine="420"/>
        <w:jc w:val="left"/>
      </w:pPr>
      <w:r>
        <w:rPr>
          <w:rFonts w:ascii="仿宋_GB2312" w:hAnsi="仿宋_GB2312" w:eastAsia="仿宋_GB2312" w:cs="仿宋_GB2312"/>
          <w:b/>
          <w:sz w:val="21"/>
        </w:rPr>
        <w:t>七、违约责任</w:t>
      </w:r>
    </w:p>
    <w:p w14:paraId="5814C803">
      <w:pPr>
        <w:pStyle w:val="11"/>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52330B2B">
      <w:pPr>
        <w:pStyle w:val="11"/>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01F11216">
      <w:pPr>
        <w:pStyle w:val="11"/>
        <w:spacing w:line="615" w:lineRule="exact"/>
        <w:ind w:firstLine="420"/>
        <w:jc w:val="left"/>
      </w:pPr>
      <w:r>
        <w:rPr>
          <w:rFonts w:ascii="仿宋_GB2312" w:hAnsi="仿宋_GB2312" w:eastAsia="仿宋_GB2312" w:cs="仿宋_GB2312"/>
          <w:b/>
          <w:sz w:val="21"/>
        </w:rPr>
        <w:t>八、解决纠纷方式</w:t>
      </w:r>
    </w:p>
    <w:p w14:paraId="619BF55C">
      <w:pPr>
        <w:pStyle w:val="11"/>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26044EBD">
      <w:pPr>
        <w:pStyle w:val="11"/>
        <w:spacing w:line="615" w:lineRule="exact"/>
        <w:ind w:firstLine="420"/>
        <w:jc w:val="left"/>
      </w:pPr>
      <w:r>
        <w:rPr>
          <w:rFonts w:ascii="仿宋_GB2312" w:hAnsi="仿宋_GB2312" w:eastAsia="仿宋_GB2312" w:cs="仿宋_GB2312"/>
          <w:b/>
          <w:sz w:val="21"/>
        </w:rPr>
        <w:t>九、不可抗力</w:t>
      </w:r>
    </w:p>
    <w:p w14:paraId="31E82300">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4C1785C1">
      <w:pPr>
        <w:pStyle w:val="11"/>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1C2B3DE1">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2BAB02E2">
      <w:pPr>
        <w:pStyle w:val="11"/>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7A594753">
      <w:pPr>
        <w:pStyle w:val="11"/>
        <w:spacing w:line="615" w:lineRule="exact"/>
        <w:ind w:firstLine="420"/>
        <w:jc w:val="left"/>
      </w:pPr>
      <w:r>
        <w:rPr>
          <w:rFonts w:ascii="仿宋_GB2312" w:hAnsi="仿宋_GB2312" w:eastAsia="仿宋_GB2312" w:cs="仿宋_GB2312"/>
          <w:b/>
          <w:sz w:val="21"/>
        </w:rPr>
        <w:t>十、保密条款</w:t>
      </w:r>
    </w:p>
    <w:p w14:paraId="64BAA151">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4DA08554">
      <w:pPr>
        <w:pStyle w:val="11"/>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7E584B15">
      <w:pPr>
        <w:pStyle w:val="11"/>
        <w:spacing w:line="615" w:lineRule="exact"/>
        <w:ind w:firstLine="420"/>
        <w:jc w:val="left"/>
      </w:pPr>
      <w:r>
        <w:rPr>
          <w:rFonts w:ascii="仿宋_GB2312" w:hAnsi="仿宋_GB2312" w:eastAsia="仿宋_GB2312" w:cs="仿宋_GB2312"/>
          <w:b/>
          <w:sz w:val="21"/>
        </w:rPr>
        <w:t>十一、联系方式</w:t>
      </w:r>
    </w:p>
    <w:p w14:paraId="76FCE223">
      <w:pPr>
        <w:pStyle w:val="11"/>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220FF627">
      <w:pPr>
        <w:pStyle w:val="11"/>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4BC1639A">
      <w:pPr>
        <w:pStyle w:val="11"/>
        <w:spacing w:line="615" w:lineRule="exact"/>
        <w:ind w:firstLine="420"/>
        <w:jc w:val="left"/>
      </w:pPr>
      <w:r>
        <w:rPr>
          <w:rFonts w:ascii="仿宋_GB2312" w:hAnsi="仿宋_GB2312" w:eastAsia="仿宋_GB2312" w:cs="仿宋_GB2312"/>
          <w:b/>
          <w:sz w:val="21"/>
        </w:rPr>
        <w:t>十二、其他</w:t>
      </w:r>
    </w:p>
    <w:p w14:paraId="4FC8EF97">
      <w:pPr>
        <w:pStyle w:val="11"/>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468D07FC">
      <w:pPr>
        <w:pStyle w:val="11"/>
        <w:spacing w:line="615" w:lineRule="exact"/>
        <w:ind w:firstLine="420"/>
        <w:jc w:val="left"/>
      </w:pPr>
      <w:r>
        <w:rPr>
          <w:rFonts w:ascii="仿宋_GB2312" w:hAnsi="仿宋_GB2312" w:eastAsia="仿宋_GB2312" w:cs="仿宋_GB2312"/>
          <w:sz w:val="21"/>
        </w:rPr>
        <w:t>2.本合同自订单生成之日起生效。</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598EF8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10C5C42">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甲方：</w:t>
            </w:r>
          </w:p>
          <w:p w14:paraId="180D661E">
            <w:pPr>
              <w:pStyle w:val="11"/>
              <w:spacing w:after="45" w:line="540" w:lineRule="exact"/>
              <w:ind w:firstLine="480" w:firstLineChars="0"/>
              <w:jc w:val="left"/>
            </w:pPr>
          </w:p>
        </w:tc>
        <w:tc>
          <w:tcPr>
            <w:tcW w:w="4153" w:type="dxa"/>
            <w:tcBorders>
              <w:top w:val="nil"/>
              <w:left w:val="nil"/>
              <w:bottom w:val="nil"/>
              <w:right w:val="nil"/>
            </w:tcBorders>
            <w:tcMar>
              <w:top w:w="0" w:type="dxa"/>
              <w:left w:w="105" w:type="dxa"/>
              <w:bottom w:w="0" w:type="dxa"/>
              <w:right w:w="105" w:type="dxa"/>
            </w:tcMar>
            <w:vAlign w:val="top"/>
          </w:tcPr>
          <w:p w14:paraId="14E2E82D">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乙方：</w:t>
            </w:r>
          </w:p>
          <w:p w14:paraId="1286CA4B">
            <w:pPr>
              <w:pStyle w:val="11"/>
              <w:spacing w:after="45" w:line="540" w:lineRule="exact"/>
              <w:ind w:firstLine="480" w:firstLineChars="0"/>
              <w:jc w:val="left"/>
            </w:pPr>
          </w:p>
        </w:tc>
      </w:tr>
      <w:tr w14:paraId="7ACFC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2CA4E40">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35AFA8DB">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162B0FFE">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c>
          <w:tcPr>
            <w:tcW w:w="4153" w:type="dxa"/>
            <w:tcBorders>
              <w:top w:val="nil"/>
              <w:left w:val="nil"/>
              <w:bottom w:val="nil"/>
              <w:right w:val="nil"/>
            </w:tcBorders>
            <w:tcMar>
              <w:top w:w="0" w:type="dxa"/>
              <w:left w:w="105" w:type="dxa"/>
              <w:bottom w:w="0" w:type="dxa"/>
              <w:right w:w="105" w:type="dxa"/>
            </w:tcMar>
            <w:vAlign w:val="top"/>
          </w:tcPr>
          <w:p w14:paraId="72EA662A">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66C1C105">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7B4C7906">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r>
    </w:tbl>
    <w:p w14:paraId="67AF5449">
      <w:pPr>
        <w:pStyle w:val="11"/>
        <w:jc w:val="left"/>
      </w:pPr>
    </w:p>
    <w:p w14:paraId="5FC8AA37">
      <w:pPr>
        <w:pStyle w:val="11"/>
        <w:rPr>
          <w:rFonts w:hint="eastAsia"/>
          <w:lang w:val="en-US" w:eastAsia="zh-Hans"/>
        </w:rPr>
      </w:pPr>
    </w:p>
    <w:p w14:paraId="69270AA9">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C9C0"/>
    <w:multiLevelType w:val="singleLevel"/>
    <w:tmpl w:val="C591C9C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F7F7E"/>
    <w:rsid w:val="009F2E6D"/>
    <w:rsid w:val="00D5063D"/>
    <w:rsid w:val="01193612"/>
    <w:rsid w:val="01E4322D"/>
    <w:rsid w:val="01E847E5"/>
    <w:rsid w:val="020411DA"/>
    <w:rsid w:val="025F4662"/>
    <w:rsid w:val="02922898"/>
    <w:rsid w:val="029307AF"/>
    <w:rsid w:val="02A46D06"/>
    <w:rsid w:val="03231B33"/>
    <w:rsid w:val="03557185"/>
    <w:rsid w:val="03561F09"/>
    <w:rsid w:val="03C03826"/>
    <w:rsid w:val="03C2134C"/>
    <w:rsid w:val="03E47515"/>
    <w:rsid w:val="043E3147"/>
    <w:rsid w:val="048E7480"/>
    <w:rsid w:val="04B639AF"/>
    <w:rsid w:val="04C82992"/>
    <w:rsid w:val="04E40879"/>
    <w:rsid w:val="050339CA"/>
    <w:rsid w:val="05322502"/>
    <w:rsid w:val="05656D23"/>
    <w:rsid w:val="05F812DD"/>
    <w:rsid w:val="065E6320"/>
    <w:rsid w:val="06732409"/>
    <w:rsid w:val="06AC0092"/>
    <w:rsid w:val="073D0CEA"/>
    <w:rsid w:val="073F2CB4"/>
    <w:rsid w:val="07632E46"/>
    <w:rsid w:val="07634BF4"/>
    <w:rsid w:val="07CF7529"/>
    <w:rsid w:val="08206641"/>
    <w:rsid w:val="082442C2"/>
    <w:rsid w:val="08FD75AE"/>
    <w:rsid w:val="095E1B17"/>
    <w:rsid w:val="09EF276F"/>
    <w:rsid w:val="0A1176D6"/>
    <w:rsid w:val="0A4C1970"/>
    <w:rsid w:val="0A981059"/>
    <w:rsid w:val="0AD41C47"/>
    <w:rsid w:val="0AE95411"/>
    <w:rsid w:val="0AF142C5"/>
    <w:rsid w:val="0B9A2BAF"/>
    <w:rsid w:val="0BC96FF0"/>
    <w:rsid w:val="0BCD4D32"/>
    <w:rsid w:val="0BFC66C8"/>
    <w:rsid w:val="0CC65773"/>
    <w:rsid w:val="0D186481"/>
    <w:rsid w:val="0D197B03"/>
    <w:rsid w:val="0E0C7BC1"/>
    <w:rsid w:val="0E19425F"/>
    <w:rsid w:val="0E1F28CF"/>
    <w:rsid w:val="0E241DC8"/>
    <w:rsid w:val="0E715E49"/>
    <w:rsid w:val="0E7771D7"/>
    <w:rsid w:val="0E7E40C2"/>
    <w:rsid w:val="0EE20AF5"/>
    <w:rsid w:val="0F451083"/>
    <w:rsid w:val="0FAE09D7"/>
    <w:rsid w:val="0FBA737B"/>
    <w:rsid w:val="1040267F"/>
    <w:rsid w:val="107324FB"/>
    <w:rsid w:val="10A15B58"/>
    <w:rsid w:val="1146778F"/>
    <w:rsid w:val="11CD7AC2"/>
    <w:rsid w:val="121D1E44"/>
    <w:rsid w:val="125C471A"/>
    <w:rsid w:val="12665599"/>
    <w:rsid w:val="129465AA"/>
    <w:rsid w:val="12D6271E"/>
    <w:rsid w:val="12E36D9D"/>
    <w:rsid w:val="12F971C9"/>
    <w:rsid w:val="13272F7A"/>
    <w:rsid w:val="134C7BD2"/>
    <w:rsid w:val="13AE71F7"/>
    <w:rsid w:val="14072DAB"/>
    <w:rsid w:val="14667AD2"/>
    <w:rsid w:val="14812B5E"/>
    <w:rsid w:val="14A66EA2"/>
    <w:rsid w:val="14FB7FC5"/>
    <w:rsid w:val="15145780"/>
    <w:rsid w:val="152E3299"/>
    <w:rsid w:val="156F29B6"/>
    <w:rsid w:val="166E7112"/>
    <w:rsid w:val="16F969DB"/>
    <w:rsid w:val="17010673"/>
    <w:rsid w:val="171C4DC0"/>
    <w:rsid w:val="172D2B29"/>
    <w:rsid w:val="172F4AF3"/>
    <w:rsid w:val="176F4EEF"/>
    <w:rsid w:val="177F50ED"/>
    <w:rsid w:val="18583BD5"/>
    <w:rsid w:val="186407CC"/>
    <w:rsid w:val="18C272A1"/>
    <w:rsid w:val="190873AA"/>
    <w:rsid w:val="191952E8"/>
    <w:rsid w:val="19614D0C"/>
    <w:rsid w:val="196C5B8A"/>
    <w:rsid w:val="196F43D6"/>
    <w:rsid w:val="1AB075F0"/>
    <w:rsid w:val="1B485C9B"/>
    <w:rsid w:val="1C3929C1"/>
    <w:rsid w:val="1C8E5E18"/>
    <w:rsid w:val="1D440BCC"/>
    <w:rsid w:val="1D6A0633"/>
    <w:rsid w:val="1D9C4564"/>
    <w:rsid w:val="1DA376A1"/>
    <w:rsid w:val="1DC31AF1"/>
    <w:rsid w:val="1E2702D2"/>
    <w:rsid w:val="1E2A6014"/>
    <w:rsid w:val="1EC8325D"/>
    <w:rsid w:val="1ECC68ED"/>
    <w:rsid w:val="1F104147"/>
    <w:rsid w:val="1F62533A"/>
    <w:rsid w:val="1F9E1039"/>
    <w:rsid w:val="20616645"/>
    <w:rsid w:val="20670E5A"/>
    <w:rsid w:val="206A7742"/>
    <w:rsid w:val="20DB01C7"/>
    <w:rsid w:val="21115269"/>
    <w:rsid w:val="2119430C"/>
    <w:rsid w:val="21C81DCC"/>
    <w:rsid w:val="21D7200F"/>
    <w:rsid w:val="22235254"/>
    <w:rsid w:val="225F54CC"/>
    <w:rsid w:val="22731412"/>
    <w:rsid w:val="22E03145"/>
    <w:rsid w:val="22F02621"/>
    <w:rsid w:val="230E380E"/>
    <w:rsid w:val="236C6787"/>
    <w:rsid w:val="239A32F4"/>
    <w:rsid w:val="244D65B8"/>
    <w:rsid w:val="24600383"/>
    <w:rsid w:val="249B37C8"/>
    <w:rsid w:val="24A51F50"/>
    <w:rsid w:val="25F5515A"/>
    <w:rsid w:val="2628108B"/>
    <w:rsid w:val="262E235B"/>
    <w:rsid w:val="26C501E3"/>
    <w:rsid w:val="27027B2E"/>
    <w:rsid w:val="272950BB"/>
    <w:rsid w:val="27CE6E7A"/>
    <w:rsid w:val="27E86D24"/>
    <w:rsid w:val="281178FD"/>
    <w:rsid w:val="285C6DCA"/>
    <w:rsid w:val="291B0A33"/>
    <w:rsid w:val="29916F47"/>
    <w:rsid w:val="2A936DFF"/>
    <w:rsid w:val="2B4D23F9"/>
    <w:rsid w:val="2C247E99"/>
    <w:rsid w:val="2C632468"/>
    <w:rsid w:val="2C7A3CC3"/>
    <w:rsid w:val="2CFA3055"/>
    <w:rsid w:val="2D2307FE"/>
    <w:rsid w:val="2D5E1BCF"/>
    <w:rsid w:val="2D9B65E7"/>
    <w:rsid w:val="2E4C78E1"/>
    <w:rsid w:val="2E604F7C"/>
    <w:rsid w:val="2E6609A2"/>
    <w:rsid w:val="2E7E2FE0"/>
    <w:rsid w:val="2EA2760D"/>
    <w:rsid w:val="2EDC2A13"/>
    <w:rsid w:val="2F0902B7"/>
    <w:rsid w:val="2F1877C3"/>
    <w:rsid w:val="2F633134"/>
    <w:rsid w:val="2F7215C9"/>
    <w:rsid w:val="2FB475A5"/>
    <w:rsid w:val="2FED0C50"/>
    <w:rsid w:val="308F7E72"/>
    <w:rsid w:val="311E37B6"/>
    <w:rsid w:val="317E4255"/>
    <w:rsid w:val="317F3B29"/>
    <w:rsid w:val="318A0E4C"/>
    <w:rsid w:val="332B5883"/>
    <w:rsid w:val="33EB36F8"/>
    <w:rsid w:val="33FB7DDF"/>
    <w:rsid w:val="342E2B27"/>
    <w:rsid w:val="35516B22"/>
    <w:rsid w:val="35A61FCC"/>
    <w:rsid w:val="360B0081"/>
    <w:rsid w:val="37A91900"/>
    <w:rsid w:val="384B29B7"/>
    <w:rsid w:val="384D4981"/>
    <w:rsid w:val="38B7004D"/>
    <w:rsid w:val="38E770D5"/>
    <w:rsid w:val="38FD0155"/>
    <w:rsid w:val="3969753C"/>
    <w:rsid w:val="39766A1D"/>
    <w:rsid w:val="39A44A75"/>
    <w:rsid w:val="3A1D70AA"/>
    <w:rsid w:val="3A652CCE"/>
    <w:rsid w:val="3A756774"/>
    <w:rsid w:val="3A900B55"/>
    <w:rsid w:val="3ADC48A5"/>
    <w:rsid w:val="3AF410E4"/>
    <w:rsid w:val="3AF608B4"/>
    <w:rsid w:val="3B0965D5"/>
    <w:rsid w:val="3B2C6AD0"/>
    <w:rsid w:val="3B47390A"/>
    <w:rsid w:val="3B4A51A8"/>
    <w:rsid w:val="3C187054"/>
    <w:rsid w:val="3C1C0565"/>
    <w:rsid w:val="3C1D466B"/>
    <w:rsid w:val="3CD92C87"/>
    <w:rsid w:val="3CEE3C58"/>
    <w:rsid w:val="3D491BBB"/>
    <w:rsid w:val="3D9372DA"/>
    <w:rsid w:val="3DC16F07"/>
    <w:rsid w:val="3E426AC0"/>
    <w:rsid w:val="3EB5502E"/>
    <w:rsid w:val="3EBA4F1D"/>
    <w:rsid w:val="3EFB5137"/>
    <w:rsid w:val="3F9738E4"/>
    <w:rsid w:val="3F9F1F66"/>
    <w:rsid w:val="3FEA0D08"/>
    <w:rsid w:val="405F3261"/>
    <w:rsid w:val="409273D5"/>
    <w:rsid w:val="409F7D44"/>
    <w:rsid w:val="40B76E3C"/>
    <w:rsid w:val="40BB6E5F"/>
    <w:rsid w:val="40E13EB9"/>
    <w:rsid w:val="40F025E8"/>
    <w:rsid w:val="418E14ED"/>
    <w:rsid w:val="423F533B"/>
    <w:rsid w:val="42B71375"/>
    <w:rsid w:val="42F9198D"/>
    <w:rsid w:val="43016A94"/>
    <w:rsid w:val="43100A85"/>
    <w:rsid w:val="43923B90"/>
    <w:rsid w:val="439D303D"/>
    <w:rsid w:val="443A0785"/>
    <w:rsid w:val="44427364"/>
    <w:rsid w:val="444E3F5B"/>
    <w:rsid w:val="44A361F7"/>
    <w:rsid w:val="44AA3130"/>
    <w:rsid w:val="45062140"/>
    <w:rsid w:val="45284275"/>
    <w:rsid w:val="455E3D2A"/>
    <w:rsid w:val="456450B8"/>
    <w:rsid w:val="45D1274E"/>
    <w:rsid w:val="45E74B03"/>
    <w:rsid w:val="46034673"/>
    <w:rsid w:val="46236D21"/>
    <w:rsid w:val="46821C9A"/>
    <w:rsid w:val="46935C55"/>
    <w:rsid w:val="46AE6F33"/>
    <w:rsid w:val="46F10BCE"/>
    <w:rsid w:val="46FF32EA"/>
    <w:rsid w:val="476A3440"/>
    <w:rsid w:val="47B749B2"/>
    <w:rsid w:val="48482A6F"/>
    <w:rsid w:val="48952158"/>
    <w:rsid w:val="48A203D1"/>
    <w:rsid w:val="48AD51DE"/>
    <w:rsid w:val="48B40105"/>
    <w:rsid w:val="48EC5C6C"/>
    <w:rsid w:val="497C56D0"/>
    <w:rsid w:val="49E8763C"/>
    <w:rsid w:val="49EA0282"/>
    <w:rsid w:val="4A1B48DF"/>
    <w:rsid w:val="4A2A68D0"/>
    <w:rsid w:val="4A6242BC"/>
    <w:rsid w:val="4A8F7895"/>
    <w:rsid w:val="4ACD18C8"/>
    <w:rsid w:val="4B661B8A"/>
    <w:rsid w:val="4B7C13AE"/>
    <w:rsid w:val="4B9425A7"/>
    <w:rsid w:val="4BDB17F8"/>
    <w:rsid w:val="4C3C0B3D"/>
    <w:rsid w:val="4C942727"/>
    <w:rsid w:val="4CAE37E9"/>
    <w:rsid w:val="4CC4594D"/>
    <w:rsid w:val="4D4C4DB0"/>
    <w:rsid w:val="4D73501E"/>
    <w:rsid w:val="4DA03ACE"/>
    <w:rsid w:val="4DBB3E6B"/>
    <w:rsid w:val="4E17716C"/>
    <w:rsid w:val="4EDE5EDB"/>
    <w:rsid w:val="4F053468"/>
    <w:rsid w:val="4F1B712F"/>
    <w:rsid w:val="4F624D5E"/>
    <w:rsid w:val="4F6463E1"/>
    <w:rsid w:val="500B71A4"/>
    <w:rsid w:val="50242014"/>
    <w:rsid w:val="505428F9"/>
    <w:rsid w:val="508D27A6"/>
    <w:rsid w:val="509675FC"/>
    <w:rsid w:val="5224454D"/>
    <w:rsid w:val="525F123E"/>
    <w:rsid w:val="52C13C29"/>
    <w:rsid w:val="52C35B14"/>
    <w:rsid w:val="52D970E6"/>
    <w:rsid w:val="53990623"/>
    <w:rsid w:val="53B52B8D"/>
    <w:rsid w:val="53EE096F"/>
    <w:rsid w:val="544773A1"/>
    <w:rsid w:val="54DC110F"/>
    <w:rsid w:val="54FA3343"/>
    <w:rsid w:val="55142657"/>
    <w:rsid w:val="55456CB4"/>
    <w:rsid w:val="5612303A"/>
    <w:rsid w:val="56293EE0"/>
    <w:rsid w:val="56300645"/>
    <w:rsid w:val="56A65531"/>
    <w:rsid w:val="56E758FA"/>
    <w:rsid w:val="57154464"/>
    <w:rsid w:val="57B819BF"/>
    <w:rsid w:val="57CA524F"/>
    <w:rsid w:val="57D1482F"/>
    <w:rsid w:val="588C5A6D"/>
    <w:rsid w:val="592C79A3"/>
    <w:rsid w:val="597B0EF6"/>
    <w:rsid w:val="598D29D8"/>
    <w:rsid w:val="5A074538"/>
    <w:rsid w:val="5A1B4BD1"/>
    <w:rsid w:val="5A1B6236"/>
    <w:rsid w:val="5A3D61AC"/>
    <w:rsid w:val="5A47527D"/>
    <w:rsid w:val="5AF44393"/>
    <w:rsid w:val="5B1433B1"/>
    <w:rsid w:val="5B37709F"/>
    <w:rsid w:val="5BA26C0E"/>
    <w:rsid w:val="5BD36320"/>
    <w:rsid w:val="5BD62414"/>
    <w:rsid w:val="5C1271C4"/>
    <w:rsid w:val="5CA50038"/>
    <w:rsid w:val="5D445914"/>
    <w:rsid w:val="5D872D8A"/>
    <w:rsid w:val="5DB073BD"/>
    <w:rsid w:val="5E60690D"/>
    <w:rsid w:val="5EB6477F"/>
    <w:rsid w:val="5EDD1D0C"/>
    <w:rsid w:val="5EDF7832"/>
    <w:rsid w:val="5F872886"/>
    <w:rsid w:val="5F942D12"/>
    <w:rsid w:val="5F97010C"/>
    <w:rsid w:val="5F9E149B"/>
    <w:rsid w:val="5FC01AAC"/>
    <w:rsid w:val="60340051"/>
    <w:rsid w:val="60CF1FB5"/>
    <w:rsid w:val="60F11E42"/>
    <w:rsid w:val="60FF240D"/>
    <w:rsid w:val="61286ADC"/>
    <w:rsid w:val="613F6CAD"/>
    <w:rsid w:val="61B44BF7"/>
    <w:rsid w:val="61B53A89"/>
    <w:rsid w:val="61C55405"/>
    <w:rsid w:val="629642BB"/>
    <w:rsid w:val="629D1EDE"/>
    <w:rsid w:val="62A44DD0"/>
    <w:rsid w:val="630512A0"/>
    <w:rsid w:val="634525C3"/>
    <w:rsid w:val="635A5020"/>
    <w:rsid w:val="637013A0"/>
    <w:rsid w:val="63952BB5"/>
    <w:rsid w:val="639C03E7"/>
    <w:rsid w:val="64234664"/>
    <w:rsid w:val="642B7E31"/>
    <w:rsid w:val="64654DEB"/>
    <w:rsid w:val="6476114F"/>
    <w:rsid w:val="64A137DB"/>
    <w:rsid w:val="64B41760"/>
    <w:rsid w:val="64F1206D"/>
    <w:rsid w:val="64FB738F"/>
    <w:rsid w:val="6562079B"/>
    <w:rsid w:val="658F4F38"/>
    <w:rsid w:val="65AA14C9"/>
    <w:rsid w:val="65BA6903"/>
    <w:rsid w:val="65E762A0"/>
    <w:rsid w:val="663A7259"/>
    <w:rsid w:val="66482160"/>
    <w:rsid w:val="66886796"/>
    <w:rsid w:val="66A03D4A"/>
    <w:rsid w:val="67397CFB"/>
    <w:rsid w:val="673D6718"/>
    <w:rsid w:val="67627252"/>
    <w:rsid w:val="67851192"/>
    <w:rsid w:val="67D363A2"/>
    <w:rsid w:val="67DC580A"/>
    <w:rsid w:val="6833299C"/>
    <w:rsid w:val="683E5EB1"/>
    <w:rsid w:val="689C49E5"/>
    <w:rsid w:val="68DE6DAC"/>
    <w:rsid w:val="69360996"/>
    <w:rsid w:val="695B03FD"/>
    <w:rsid w:val="69913E1E"/>
    <w:rsid w:val="69A60F3C"/>
    <w:rsid w:val="69F85C4B"/>
    <w:rsid w:val="6A425119"/>
    <w:rsid w:val="6BD14D48"/>
    <w:rsid w:val="6BD57D5D"/>
    <w:rsid w:val="6BFD579B"/>
    <w:rsid w:val="6C154E66"/>
    <w:rsid w:val="6CBC5656"/>
    <w:rsid w:val="6CE95D1F"/>
    <w:rsid w:val="6D41709A"/>
    <w:rsid w:val="6D756624"/>
    <w:rsid w:val="6D781416"/>
    <w:rsid w:val="6DC01176"/>
    <w:rsid w:val="6DFA4688"/>
    <w:rsid w:val="6E182D60"/>
    <w:rsid w:val="6E192634"/>
    <w:rsid w:val="6EC33686"/>
    <w:rsid w:val="6F42021D"/>
    <w:rsid w:val="6FA73E9E"/>
    <w:rsid w:val="6FB40867"/>
    <w:rsid w:val="6FD131C7"/>
    <w:rsid w:val="6FFD3FBC"/>
    <w:rsid w:val="705067E1"/>
    <w:rsid w:val="705D0EFE"/>
    <w:rsid w:val="70AE5DB9"/>
    <w:rsid w:val="71DC40A5"/>
    <w:rsid w:val="7298621E"/>
    <w:rsid w:val="729E4042"/>
    <w:rsid w:val="73125FD0"/>
    <w:rsid w:val="7375030D"/>
    <w:rsid w:val="739C1D3D"/>
    <w:rsid w:val="73B61FEA"/>
    <w:rsid w:val="73C03C7E"/>
    <w:rsid w:val="741713C4"/>
    <w:rsid w:val="74454183"/>
    <w:rsid w:val="76805946"/>
    <w:rsid w:val="76F374B5"/>
    <w:rsid w:val="773A3D47"/>
    <w:rsid w:val="779A47E6"/>
    <w:rsid w:val="77C91623"/>
    <w:rsid w:val="77F79321"/>
    <w:rsid w:val="78675C69"/>
    <w:rsid w:val="78715547"/>
    <w:rsid w:val="78970D25"/>
    <w:rsid w:val="78A9515A"/>
    <w:rsid w:val="79440EAD"/>
    <w:rsid w:val="799314ED"/>
    <w:rsid w:val="79CD0EA3"/>
    <w:rsid w:val="79D313F3"/>
    <w:rsid w:val="79F40ECE"/>
    <w:rsid w:val="7A08012D"/>
    <w:rsid w:val="7A6510DB"/>
    <w:rsid w:val="7B8B0774"/>
    <w:rsid w:val="7BB61791"/>
    <w:rsid w:val="7BC66277"/>
    <w:rsid w:val="7C1D7794"/>
    <w:rsid w:val="7C75312C"/>
    <w:rsid w:val="7C777E09"/>
    <w:rsid w:val="7CB63E70"/>
    <w:rsid w:val="7CED53B8"/>
    <w:rsid w:val="7CF84488"/>
    <w:rsid w:val="7D4F6073"/>
    <w:rsid w:val="7E0E1A8A"/>
    <w:rsid w:val="7E167915"/>
    <w:rsid w:val="7E5020A2"/>
    <w:rsid w:val="7E8F55C4"/>
    <w:rsid w:val="7EF649F8"/>
    <w:rsid w:val="7F967F8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5"/>
    <w:qFormat/>
    <w:uiPriority w:val="0"/>
    <w:pPr>
      <w:spacing w:after="120"/>
      <w:jc w:val="left"/>
    </w:pPr>
    <w:rPr>
      <w:rFonts w:ascii="Times New Roman" w:hAnsi="Times New Roman"/>
      <w:szCs w:val="20"/>
      <w:lang w:eastAsia="zh-TW"/>
    </w:rPr>
  </w:style>
  <w:style w:type="paragraph" w:styleId="5">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99"/>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248</Words>
  <Characters>269</Characters>
  <Lines>0</Lines>
  <Paragraphs>0</Paragraphs>
  <TotalTime>1</TotalTime>
  <ScaleCrop>false</ScaleCrop>
  <LinksUpToDate>false</LinksUpToDate>
  <CharactersWithSpaces>271</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刘朝然</cp:lastModifiedBy>
  <dcterms:modified xsi:type="dcterms:W3CDTF">2026-07-10T07:24:01Z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FD6E6621B4064AC9A36881E4C6B66158_13</vt:lpwstr>
  </property>
</Properties>
</file>