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一、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</w:p>
    <w:p w14:paraId="62491E87">
      <w:pPr>
        <w:numPr>
          <w:ilvl w:val="0"/>
          <w:numId w:val="0"/>
        </w:numPr>
        <w:jc w:val="both"/>
        <w:rPr>
          <w:rFonts w:hint="eastAsia" w:cstheme="minorBidi"/>
          <w:snapToGrid/>
          <w:color w:val="FF0000"/>
          <w:kern w:val="0"/>
          <w:sz w:val="20"/>
          <w:szCs w:val="20"/>
          <w:lang w:val="en-US" w:eastAsia="zh-CN"/>
        </w:rPr>
      </w:pPr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Hans"/>
        </w:rPr>
        <w:t>具有独立法人资格或</w:t>
      </w: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是</w:t>
      </w:r>
      <w:bookmarkStart w:id="0" w:name="_GoBack"/>
      <w:bookmarkEnd w:id="0"/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Hans"/>
        </w:rPr>
        <w:t>具有独立承担民事责任能力的其他组织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Hans"/>
        </w:rPr>
        <w:t>（提供营业执照或事业单位法人证书等证明资料扫描件；如果参与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CN"/>
        </w:rPr>
        <w:t>投标（响应）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Hans"/>
        </w:rPr>
        <w:t>的供应商为分公司则须提供分公司营业执照、其所属集团（或总公司）等具有独立法人资格的组织出具的授权函或承诺书，但只接受直接授权，不接受逐级授权，并同时提供总公司营业执照。不接受同一集团（或总公司）授权两家或以上分公司同时参与本项目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CN"/>
        </w:rPr>
        <w:t>投标（响应）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Hans"/>
        </w:rPr>
        <w:t>，也不接受集团（或总公司）与分公司同时参与本项目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CN"/>
        </w:rPr>
        <w:t>投标（响应）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Hans"/>
        </w:rPr>
        <w:t>，如出现上述情形，该两家或以上供应商的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CN"/>
        </w:rPr>
        <w:t>响应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Hans"/>
        </w:rPr>
        <w:t>文件均按无效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CN"/>
        </w:rPr>
        <w:t>响应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Hans"/>
        </w:rPr>
        <w:t>处理）</w:t>
      </w:r>
      <w:r>
        <w:rPr>
          <w:rFonts w:hint="eastAsia" w:cstheme="minorBidi"/>
          <w:snapToGrid/>
          <w:color w:val="FF0000"/>
          <w:kern w:val="0"/>
          <w:sz w:val="20"/>
          <w:szCs w:val="20"/>
          <w:lang w:val="en-US" w:eastAsia="zh-CN"/>
        </w:rPr>
        <w:t>。</w:t>
      </w:r>
    </w:p>
    <w:p w14:paraId="0FBC4A3B">
      <w:pPr>
        <w:numPr>
          <w:ilvl w:val="0"/>
          <w:numId w:val="0"/>
        </w:numPr>
        <w:jc w:val="both"/>
        <w:rPr>
          <w:rFonts w:hint="eastAsia" w:cstheme="minorBidi"/>
          <w:snapToGrid/>
          <w:color w:val="auto"/>
          <w:kern w:val="0"/>
          <w:sz w:val="20"/>
          <w:szCs w:val="20"/>
          <w:lang w:val="en-US" w:eastAsia="zh-CN"/>
        </w:rPr>
      </w:pPr>
    </w:p>
    <w:p w14:paraId="0BE315DB">
      <w:pPr>
        <w:numPr>
          <w:ilvl w:val="0"/>
          <w:numId w:val="0"/>
        </w:numPr>
        <w:jc w:val="both"/>
        <w:rPr>
          <w:rFonts w:hint="default" w:cstheme="minorBidi"/>
          <w:snapToGrid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CN"/>
        </w:rPr>
        <w:t>如为</w:t>
      </w:r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Hans"/>
        </w:rPr>
        <w:t>分公司</w:t>
      </w:r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CN"/>
        </w:rPr>
        <w:t>参与，</w:t>
      </w:r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Hans"/>
        </w:rPr>
        <w:t>其所属集团（或总公司）等具有独立法人资格的组织出具的授权函或承诺书</w:t>
      </w:r>
      <w:r>
        <w:rPr>
          <w:rFonts w:hint="eastAsia" w:cstheme="minorBidi"/>
          <w:snapToGrid/>
          <w:color w:val="auto"/>
          <w:kern w:val="0"/>
          <w:sz w:val="20"/>
          <w:szCs w:val="20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4E14"/>
    <w:rsid w:val="010B0F7B"/>
    <w:rsid w:val="14D603F7"/>
    <w:rsid w:val="19161B44"/>
    <w:rsid w:val="211856F3"/>
    <w:rsid w:val="39E864E2"/>
    <w:rsid w:val="3F65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3">
    <w:name w:val="Body Text 2"/>
    <w:basedOn w:val="1"/>
    <w:qFormat/>
    <w:uiPriority w:val="0"/>
    <w:pPr>
      <w:adjustRightInd w:val="0"/>
      <w:spacing w:after="120" w:line="480" w:lineRule="auto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300</Characters>
  <Lines>0</Lines>
  <Paragraphs>0</Paragraphs>
  <TotalTime>0</TotalTime>
  <ScaleCrop>false</ScaleCrop>
  <LinksUpToDate>false</LinksUpToDate>
  <CharactersWithSpaces>300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2026-01-29T08:24:22Z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